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C2C7D9" w14:textId="075794A1" w:rsidR="003B3174" w:rsidRPr="004E16CA" w:rsidRDefault="00ED24B1" w:rsidP="003B3174">
      <w:pPr>
        <w:rPr>
          <w:rFonts w:asciiTheme="majorHAnsi" w:hAnsiTheme="majorHAnsi"/>
          <w:i/>
          <w:sz w:val="22"/>
          <w:szCs w:val="22"/>
        </w:rPr>
      </w:pPr>
      <w:r>
        <w:rPr>
          <w:rFonts w:asciiTheme="majorHAnsi" w:hAnsiTheme="majorHAnsi"/>
          <w:i/>
          <w:sz w:val="22"/>
          <w:szCs w:val="22"/>
        </w:rPr>
        <w:t>T</w:t>
      </w:r>
      <w:r w:rsidR="002C4FFA">
        <w:rPr>
          <w:rFonts w:asciiTheme="majorHAnsi" w:hAnsiTheme="majorHAnsi"/>
          <w:i/>
          <w:sz w:val="22"/>
          <w:szCs w:val="22"/>
        </w:rPr>
        <w:t>his policy</w:t>
      </w:r>
      <w:r w:rsidR="00E0771E">
        <w:rPr>
          <w:rFonts w:asciiTheme="majorHAnsi" w:hAnsiTheme="majorHAnsi"/>
          <w:i/>
          <w:sz w:val="22"/>
          <w:szCs w:val="22"/>
        </w:rPr>
        <w:t xml:space="preserve"> is specifically written for a </w:t>
      </w:r>
      <w:r w:rsidR="005C7666">
        <w:rPr>
          <w:rFonts w:asciiTheme="majorHAnsi" w:hAnsiTheme="majorHAnsi"/>
          <w:i/>
          <w:sz w:val="22"/>
          <w:szCs w:val="22"/>
        </w:rPr>
        <w:t>non-profit that has an executive director (CEO</w:t>
      </w:r>
      <w:r w:rsidR="000C5979">
        <w:rPr>
          <w:rFonts w:asciiTheme="majorHAnsi" w:hAnsiTheme="majorHAnsi"/>
          <w:i/>
          <w:sz w:val="22"/>
          <w:szCs w:val="22"/>
        </w:rPr>
        <w:t>)</w:t>
      </w:r>
      <w:r w:rsidR="005C7666">
        <w:rPr>
          <w:rFonts w:asciiTheme="majorHAnsi" w:hAnsiTheme="majorHAnsi"/>
          <w:i/>
          <w:sz w:val="22"/>
          <w:szCs w:val="22"/>
        </w:rPr>
        <w:t xml:space="preserve">. </w:t>
      </w:r>
      <w:r w:rsidR="004E16CA" w:rsidRPr="004E16CA">
        <w:rPr>
          <w:rFonts w:asciiTheme="majorHAnsi" w:hAnsiTheme="majorHAnsi"/>
          <w:i/>
          <w:sz w:val="22"/>
          <w:szCs w:val="22"/>
        </w:rPr>
        <w:t xml:space="preserve"> It </w:t>
      </w:r>
      <w:r w:rsidR="003B3174" w:rsidRPr="004E16CA">
        <w:rPr>
          <w:rFonts w:asciiTheme="majorHAnsi" w:hAnsiTheme="majorHAnsi"/>
          <w:i/>
          <w:sz w:val="22"/>
          <w:szCs w:val="22"/>
        </w:rPr>
        <w:t xml:space="preserve">seeks to provide </w:t>
      </w:r>
      <w:r w:rsidR="004E16CA" w:rsidRPr="004E16CA">
        <w:rPr>
          <w:rFonts w:asciiTheme="majorHAnsi" w:hAnsiTheme="majorHAnsi"/>
          <w:i/>
          <w:sz w:val="22"/>
          <w:szCs w:val="22"/>
        </w:rPr>
        <w:t xml:space="preserve">a </w:t>
      </w:r>
      <w:r w:rsidR="00F32BB9" w:rsidRPr="004E16CA">
        <w:rPr>
          <w:rFonts w:asciiTheme="majorHAnsi" w:hAnsiTheme="majorHAnsi"/>
          <w:i/>
          <w:sz w:val="22"/>
          <w:szCs w:val="22"/>
        </w:rPr>
        <w:t xml:space="preserve">board-level understanding </w:t>
      </w:r>
      <w:r w:rsidR="003B3174" w:rsidRPr="004E16CA">
        <w:rPr>
          <w:rFonts w:asciiTheme="majorHAnsi" w:hAnsiTheme="majorHAnsi"/>
          <w:i/>
          <w:sz w:val="22"/>
          <w:szCs w:val="22"/>
        </w:rPr>
        <w:t xml:space="preserve">of </w:t>
      </w:r>
      <w:r w:rsidR="00F32BB9" w:rsidRPr="004E16CA">
        <w:rPr>
          <w:rFonts w:asciiTheme="majorHAnsi" w:hAnsiTheme="majorHAnsi"/>
          <w:i/>
          <w:sz w:val="22"/>
          <w:szCs w:val="22"/>
        </w:rPr>
        <w:t xml:space="preserve">the work of </w:t>
      </w:r>
      <w:r w:rsidR="002C4FFA">
        <w:rPr>
          <w:rFonts w:asciiTheme="majorHAnsi" w:hAnsiTheme="majorHAnsi"/>
          <w:i/>
          <w:sz w:val="22"/>
          <w:szCs w:val="22"/>
        </w:rPr>
        <w:t>governance</w:t>
      </w:r>
      <w:r w:rsidR="004E16CA" w:rsidRPr="004E16CA">
        <w:rPr>
          <w:rFonts w:asciiTheme="majorHAnsi" w:hAnsiTheme="majorHAnsi"/>
          <w:i/>
          <w:sz w:val="22"/>
          <w:szCs w:val="22"/>
        </w:rPr>
        <w:t xml:space="preserve">. </w:t>
      </w:r>
      <w:r w:rsidR="003B3174" w:rsidRPr="004E16CA">
        <w:rPr>
          <w:rFonts w:asciiTheme="majorHAnsi" w:hAnsiTheme="majorHAnsi"/>
          <w:i/>
          <w:sz w:val="22"/>
          <w:szCs w:val="22"/>
        </w:rPr>
        <w:t xml:space="preserve">This policy complements </w:t>
      </w:r>
      <w:r>
        <w:rPr>
          <w:rFonts w:asciiTheme="majorHAnsi" w:hAnsiTheme="majorHAnsi"/>
          <w:i/>
          <w:sz w:val="22"/>
          <w:szCs w:val="22"/>
        </w:rPr>
        <w:t xml:space="preserve">some common </w:t>
      </w:r>
      <w:r w:rsidR="003B3174" w:rsidRPr="004E16CA">
        <w:rPr>
          <w:rFonts w:asciiTheme="majorHAnsi" w:hAnsiTheme="majorHAnsi"/>
          <w:i/>
          <w:sz w:val="22"/>
          <w:szCs w:val="22"/>
        </w:rPr>
        <w:t>ones</w:t>
      </w:r>
      <w:r>
        <w:rPr>
          <w:rFonts w:asciiTheme="majorHAnsi" w:hAnsiTheme="majorHAnsi"/>
          <w:i/>
          <w:sz w:val="22"/>
          <w:szCs w:val="22"/>
        </w:rPr>
        <w:t xml:space="preserve"> that </w:t>
      </w:r>
      <w:r w:rsidR="000C5979">
        <w:rPr>
          <w:rFonts w:asciiTheme="majorHAnsi" w:hAnsiTheme="majorHAnsi"/>
          <w:i/>
          <w:sz w:val="22"/>
          <w:szCs w:val="22"/>
        </w:rPr>
        <w:t xml:space="preserve">also </w:t>
      </w:r>
      <w:r>
        <w:rPr>
          <w:rFonts w:asciiTheme="majorHAnsi" w:hAnsiTheme="majorHAnsi"/>
          <w:i/>
          <w:sz w:val="22"/>
          <w:szCs w:val="22"/>
        </w:rPr>
        <w:t>apply to the functioning of the board. These include</w:t>
      </w:r>
      <w:r w:rsidR="003B3174" w:rsidRPr="004E16CA">
        <w:rPr>
          <w:rFonts w:asciiTheme="majorHAnsi" w:hAnsiTheme="majorHAnsi"/>
          <w:i/>
          <w:sz w:val="22"/>
          <w:szCs w:val="22"/>
        </w:rPr>
        <w:t xml:space="preserve"> role</w:t>
      </w:r>
      <w:r w:rsidR="004E16CA" w:rsidRPr="004E16CA">
        <w:rPr>
          <w:rFonts w:asciiTheme="majorHAnsi" w:hAnsiTheme="majorHAnsi"/>
          <w:i/>
          <w:sz w:val="22"/>
          <w:szCs w:val="22"/>
        </w:rPr>
        <w:t>s and responsibilities</w:t>
      </w:r>
      <w:r w:rsidR="003B3174" w:rsidRPr="004E16CA">
        <w:rPr>
          <w:rFonts w:asciiTheme="majorHAnsi" w:hAnsiTheme="majorHAnsi"/>
          <w:i/>
          <w:sz w:val="22"/>
          <w:szCs w:val="22"/>
        </w:rPr>
        <w:t xml:space="preserve"> of </w:t>
      </w:r>
      <w:r>
        <w:rPr>
          <w:rFonts w:asciiTheme="majorHAnsi" w:hAnsiTheme="majorHAnsi"/>
          <w:i/>
          <w:sz w:val="22"/>
          <w:szCs w:val="22"/>
        </w:rPr>
        <w:t>individual board members, the role of board</w:t>
      </w:r>
      <w:r w:rsidR="004E16CA" w:rsidRPr="004E16CA">
        <w:rPr>
          <w:rFonts w:asciiTheme="majorHAnsi" w:hAnsiTheme="majorHAnsi"/>
          <w:i/>
          <w:sz w:val="22"/>
          <w:szCs w:val="22"/>
        </w:rPr>
        <w:t xml:space="preserve"> officers as well as policies on conflict of interest</w:t>
      </w:r>
      <w:r>
        <w:rPr>
          <w:rFonts w:asciiTheme="majorHAnsi" w:hAnsiTheme="majorHAnsi"/>
          <w:i/>
          <w:sz w:val="22"/>
          <w:szCs w:val="22"/>
        </w:rPr>
        <w:t xml:space="preserve"> and board member conduct. </w:t>
      </w:r>
    </w:p>
    <w:p w14:paraId="27ED2513" w14:textId="77777777" w:rsidR="00D06D15" w:rsidRPr="004E16CA" w:rsidRDefault="00D06D15">
      <w:pPr>
        <w:rPr>
          <w:rFonts w:ascii="Century Gothic" w:hAnsi="Century Gothic"/>
          <w:i/>
          <w:sz w:val="28"/>
          <w:szCs w:val="28"/>
        </w:rPr>
      </w:pPr>
    </w:p>
    <w:p w14:paraId="4FB41B6C" w14:textId="6FED6F2A" w:rsidR="00F36C35" w:rsidRPr="00762FE2" w:rsidRDefault="0069390E" w:rsidP="00D06D15">
      <w:pPr>
        <w:rPr>
          <w:rFonts w:ascii="Century Gothic" w:hAnsi="Century Gothic"/>
          <w:color w:val="365F91" w:themeColor="accent1" w:themeShade="BF"/>
          <w:sz w:val="40"/>
          <w:szCs w:val="40"/>
        </w:rPr>
      </w:pPr>
      <w:r w:rsidRPr="00762FE2">
        <w:rPr>
          <w:rFonts w:ascii="Century Gothic" w:hAnsi="Century Gothic"/>
          <w:color w:val="365F91" w:themeColor="accent1" w:themeShade="BF"/>
          <w:sz w:val="40"/>
          <w:szCs w:val="40"/>
        </w:rPr>
        <w:t>T</w:t>
      </w:r>
      <w:r w:rsidR="005B4A01" w:rsidRPr="00762FE2">
        <w:rPr>
          <w:rFonts w:ascii="Century Gothic" w:hAnsi="Century Gothic"/>
          <w:color w:val="365F91" w:themeColor="accent1" w:themeShade="BF"/>
          <w:sz w:val="40"/>
          <w:szCs w:val="40"/>
        </w:rPr>
        <w:t xml:space="preserve">he </w:t>
      </w:r>
      <w:r w:rsidR="00612046" w:rsidRPr="00762FE2">
        <w:rPr>
          <w:rFonts w:ascii="Century Gothic" w:hAnsi="Century Gothic"/>
          <w:color w:val="365F91" w:themeColor="accent1" w:themeShade="BF"/>
          <w:sz w:val="40"/>
          <w:szCs w:val="40"/>
        </w:rPr>
        <w:t xml:space="preserve">Role </w:t>
      </w:r>
      <w:r w:rsidRPr="00762FE2">
        <w:rPr>
          <w:rFonts w:ascii="Century Gothic" w:hAnsi="Century Gothic"/>
          <w:color w:val="365F91" w:themeColor="accent1" w:themeShade="BF"/>
          <w:sz w:val="40"/>
          <w:szCs w:val="40"/>
        </w:rPr>
        <w:t xml:space="preserve">and Responsibilities </w:t>
      </w:r>
      <w:r w:rsidR="00612046" w:rsidRPr="00762FE2">
        <w:rPr>
          <w:rFonts w:ascii="Century Gothic" w:hAnsi="Century Gothic"/>
          <w:color w:val="365F91" w:themeColor="accent1" w:themeShade="BF"/>
          <w:sz w:val="40"/>
          <w:szCs w:val="40"/>
        </w:rPr>
        <w:t xml:space="preserve">of the </w:t>
      </w:r>
      <w:r w:rsidR="00F36C35" w:rsidRPr="00762FE2">
        <w:rPr>
          <w:rFonts w:ascii="Century Gothic" w:hAnsi="Century Gothic"/>
          <w:color w:val="365F91" w:themeColor="accent1" w:themeShade="BF"/>
          <w:sz w:val="40"/>
          <w:szCs w:val="40"/>
        </w:rPr>
        <w:t>Board</w:t>
      </w:r>
      <w:r w:rsidR="00D22553" w:rsidRPr="00762FE2">
        <w:rPr>
          <w:rFonts w:ascii="Century Gothic" w:hAnsi="Century Gothic"/>
          <w:color w:val="365F91" w:themeColor="accent1" w:themeShade="BF"/>
          <w:sz w:val="40"/>
          <w:szCs w:val="40"/>
        </w:rPr>
        <w:t xml:space="preserve"> </w:t>
      </w:r>
    </w:p>
    <w:p w14:paraId="4A6ED81B" w14:textId="77777777" w:rsidR="002C4FFA" w:rsidRDefault="002C4FFA" w:rsidP="002A5A63">
      <w:pPr>
        <w:rPr>
          <w:rFonts w:ascii="Cambria" w:hAnsi="Cambria"/>
          <w:i/>
          <w:sz w:val="40"/>
          <w:szCs w:val="40"/>
        </w:rPr>
      </w:pPr>
    </w:p>
    <w:p w14:paraId="117DBABE" w14:textId="77777777" w:rsidR="00E0771E" w:rsidRDefault="0026290B" w:rsidP="002A5A63">
      <w:pPr>
        <w:rPr>
          <w:rFonts w:ascii="Cambria" w:hAnsi="Cambria"/>
        </w:rPr>
      </w:pPr>
      <w:r>
        <w:rPr>
          <w:rFonts w:ascii="Cambria" w:hAnsi="Cambria"/>
        </w:rPr>
        <w:t xml:space="preserve">The board of directors is a body </w:t>
      </w:r>
      <w:r w:rsidR="00FB2A9D">
        <w:rPr>
          <w:rFonts w:ascii="Cambria" w:hAnsi="Cambria"/>
        </w:rPr>
        <w:t xml:space="preserve">made up of individuals who support the mission of the organization and are legally responsible for its conduct. </w:t>
      </w:r>
      <w:r w:rsidR="003B3174">
        <w:rPr>
          <w:rFonts w:ascii="Cambria" w:hAnsi="Cambria"/>
        </w:rPr>
        <w:t xml:space="preserve"> </w:t>
      </w:r>
    </w:p>
    <w:p w14:paraId="6CD94150" w14:textId="77777777" w:rsidR="00E0771E" w:rsidRDefault="00E0771E" w:rsidP="002A5A63">
      <w:pPr>
        <w:rPr>
          <w:rFonts w:ascii="Cambria" w:hAnsi="Cambria"/>
        </w:rPr>
      </w:pPr>
    </w:p>
    <w:p w14:paraId="6CA42029" w14:textId="200CADFC" w:rsidR="00FB2A9D" w:rsidRDefault="003B3174" w:rsidP="002A5A63">
      <w:pPr>
        <w:rPr>
          <w:rFonts w:ascii="Cambria" w:hAnsi="Cambria"/>
        </w:rPr>
      </w:pPr>
      <w:r>
        <w:rPr>
          <w:rFonts w:ascii="Cambria" w:hAnsi="Cambria"/>
        </w:rPr>
        <w:t xml:space="preserve">The board is </w:t>
      </w:r>
      <w:r w:rsidR="00E0771E">
        <w:rPr>
          <w:rFonts w:ascii="Cambria" w:hAnsi="Cambria"/>
        </w:rPr>
        <w:t xml:space="preserve">composed of volunteers whose contribution is on a part-time basis. They serve as </w:t>
      </w:r>
      <w:r>
        <w:rPr>
          <w:rFonts w:ascii="Cambria" w:hAnsi="Cambria"/>
        </w:rPr>
        <w:t xml:space="preserve">governing group </w:t>
      </w:r>
      <w:r w:rsidR="00224C07">
        <w:rPr>
          <w:rFonts w:ascii="Cambria" w:hAnsi="Cambria"/>
        </w:rPr>
        <w:t>not an operational one.</w:t>
      </w:r>
    </w:p>
    <w:p w14:paraId="69C7C8EF" w14:textId="77777777" w:rsidR="00263E72" w:rsidRDefault="00263E72" w:rsidP="002A5A63">
      <w:pPr>
        <w:rPr>
          <w:rFonts w:ascii="Cambria" w:hAnsi="Cambria"/>
        </w:rPr>
      </w:pPr>
    </w:p>
    <w:p w14:paraId="2F9AF6B9" w14:textId="45ED9258" w:rsidR="00E72236" w:rsidRDefault="00E72236" w:rsidP="00E72236">
      <w:pPr>
        <w:rPr>
          <w:rFonts w:ascii="Cambria" w:hAnsi="Cambria"/>
        </w:rPr>
      </w:pPr>
      <w:r>
        <w:rPr>
          <w:rFonts w:ascii="Cambria" w:hAnsi="Cambria"/>
        </w:rPr>
        <w:t>While governance is not the preserve of the board or reflected merely in what takes place in the boardroom, the board of directors has a</w:t>
      </w:r>
      <w:r w:rsidR="00762FE2">
        <w:rPr>
          <w:rFonts w:ascii="Cambria" w:hAnsi="Cambria"/>
        </w:rPr>
        <w:t xml:space="preserve"> key </w:t>
      </w:r>
      <w:r>
        <w:rPr>
          <w:rFonts w:ascii="Cambria" w:hAnsi="Cambria"/>
        </w:rPr>
        <w:t>role</w:t>
      </w:r>
      <w:r w:rsidR="00762FE2">
        <w:rPr>
          <w:rFonts w:ascii="Cambria" w:hAnsi="Cambria"/>
        </w:rPr>
        <w:t xml:space="preserve"> in it. </w:t>
      </w:r>
    </w:p>
    <w:p w14:paraId="71CD3448" w14:textId="77777777" w:rsidR="00762FE2" w:rsidRPr="00121543" w:rsidRDefault="00762FE2" w:rsidP="00E72236">
      <w:pPr>
        <w:rPr>
          <w:rFonts w:ascii="Cambria" w:hAnsi="Cambria"/>
        </w:rPr>
      </w:pPr>
    </w:p>
    <w:p w14:paraId="1CB2A244" w14:textId="3318647C" w:rsidR="00FB2A9D" w:rsidRDefault="003B3174" w:rsidP="000A642E">
      <w:pPr>
        <w:rPr>
          <w:rFonts w:ascii="Cambria" w:hAnsi="Cambria"/>
        </w:rPr>
      </w:pPr>
      <w:r>
        <w:rPr>
          <w:rFonts w:ascii="Cambria" w:hAnsi="Cambria"/>
        </w:rPr>
        <w:t>E</w:t>
      </w:r>
      <w:r w:rsidR="00612046" w:rsidRPr="00121543">
        <w:rPr>
          <w:rFonts w:ascii="Cambria" w:hAnsi="Cambria"/>
        </w:rPr>
        <w:t>ffective</w:t>
      </w:r>
      <w:r w:rsidR="00D06D15" w:rsidRPr="00121543">
        <w:rPr>
          <w:rFonts w:ascii="Cambria" w:hAnsi="Cambria"/>
        </w:rPr>
        <w:t xml:space="preserve"> </w:t>
      </w:r>
      <w:r w:rsidR="00B5682E">
        <w:rPr>
          <w:rFonts w:ascii="Cambria" w:hAnsi="Cambria"/>
        </w:rPr>
        <w:t>g</w:t>
      </w:r>
      <w:r w:rsidR="00FB2A9D">
        <w:rPr>
          <w:rFonts w:ascii="Cambria" w:hAnsi="Cambria"/>
        </w:rPr>
        <w:t xml:space="preserve">overnance </w:t>
      </w:r>
      <w:r w:rsidR="00B5682E">
        <w:rPr>
          <w:rFonts w:ascii="Cambria" w:hAnsi="Cambria"/>
        </w:rPr>
        <w:t xml:space="preserve">involves balancing the work of </w:t>
      </w:r>
      <w:r w:rsidR="0069390E" w:rsidRPr="00E52243">
        <w:rPr>
          <w:rFonts w:ascii="Cambria" w:hAnsi="Cambria"/>
          <w:b/>
        </w:rPr>
        <w:t>stewardship</w:t>
      </w:r>
      <w:r w:rsidR="007E09A3">
        <w:rPr>
          <w:rFonts w:ascii="Cambria" w:hAnsi="Cambria"/>
        </w:rPr>
        <w:t xml:space="preserve">, or </w:t>
      </w:r>
      <w:r w:rsidR="00ED24B1">
        <w:rPr>
          <w:rFonts w:ascii="Cambria" w:hAnsi="Cambria"/>
        </w:rPr>
        <w:t>cari</w:t>
      </w:r>
      <w:r w:rsidR="002C4FFA">
        <w:rPr>
          <w:rFonts w:ascii="Cambria" w:hAnsi="Cambria"/>
        </w:rPr>
        <w:t xml:space="preserve">ng for the organization, largely </w:t>
      </w:r>
      <w:r w:rsidR="00EB4DAC">
        <w:rPr>
          <w:rFonts w:ascii="Cambria" w:hAnsi="Cambria"/>
        </w:rPr>
        <w:t>through</w:t>
      </w:r>
      <w:r w:rsidR="00F32BB9">
        <w:rPr>
          <w:rFonts w:ascii="Cambria" w:hAnsi="Cambria"/>
        </w:rPr>
        <w:t xml:space="preserve"> </w:t>
      </w:r>
      <w:r w:rsidR="002C4FFA">
        <w:rPr>
          <w:rFonts w:ascii="Cambria" w:hAnsi="Cambria"/>
        </w:rPr>
        <w:t xml:space="preserve">the exercise of </w:t>
      </w:r>
      <w:r w:rsidR="00F32BB9">
        <w:rPr>
          <w:rFonts w:ascii="Cambria" w:hAnsi="Cambria"/>
        </w:rPr>
        <w:t>oversight</w:t>
      </w:r>
      <w:r w:rsidR="002C4FFA">
        <w:rPr>
          <w:rFonts w:ascii="Cambria" w:hAnsi="Cambria"/>
        </w:rPr>
        <w:t>,</w:t>
      </w:r>
      <w:r w:rsidR="00F32BB9">
        <w:rPr>
          <w:rFonts w:ascii="Cambria" w:hAnsi="Cambria"/>
        </w:rPr>
        <w:t xml:space="preserve"> </w:t>
      </w:r>
      <w:r w:rsidR="0069390E" w:rsidRPr="009F525F">
        <w:rPr>
          <w:rFonts w:ascii="Cambria" w:hAnsi="Cambria"/>
        </w:rPr>
        <w:t xml:space="preserve">and </w:t>
      </w:r>
      <w:r w:rsidR="005E4044" w:rsidRPr="005E4044">
        <w:rPr>
          <w:rFonts w:ascii="Cambria" w:hAnsi="Cambria"/>
          <w:b/>
        </w:rPr>
        <w:t xml:space="preserve">strategic </w:t>
      </w:r>
      <w:r w:rsidR="00D06D15" w:rsidRPr="00E52243">
        <w:rPr>
          <w:rFonts w:ascii="Cambria" w:hAnsi="Cambria"/>
          <w:b/>
        </w:rPr>
        <w:t>leadership</w:t>
      </w:r>
      <w:r w:rsidR="00ED24B1">
        <w:rPr>
          <w:rFonts w:ascii="Cambria" w:hAnsi="Cambria"/>
          <w:b/>
        </w:rPr>
        <w:t>,</w:t>
      </w:r>
      <w:r w:rsidR="00F32BB9">
        <w:rPr>
          <w:rFonts w:ascii="Cambria" w:hAnsi="Cambria"/>
        </w:rPr>
        <w:t xml:space="preserve"> </w:t>
      </w:r>
      <w:r w:rsidR="00EB4DAC">
        <w:rPr>
          <w:rFonts w:ascii="Cambria" w:hAnsi="Cambria"/>
        </w:rPr>
        <w:t xml:space="preserve">helping </w:t>
      </w:r>
      <w:r w:rsidR="00ED24B1">
        <w:rPr>
          <w:rFonts w:ascii="Cambria" w:hAnsi="Cambria"/>
        </w:rPr>
        <w:t xml:space="preserve">the organization </w:t>
      </w:r>
      <w:r w:rsidR="002C4FFA">
        <w:rPr>
          <w:rFonts w:ascii="Cambria" w:hAnsi="Cambria"/>
        </w:rPr>
        <w:t xml:space="preserve">to be </w:t>
      </w:r>
      <w:r w:rsidR="002F2DD6">
        <w:rPr>
          <w:rFonts w:ascii="Cambria" w:hAnsi="Cambria"/>
        </w:rPr>
        <w:t>more</w:t>
      </w:r>
      <w:r w:rsidR="007E09A3">
        <w:rPr>
          <w:rFonts w:ascii="Cambria" w:hAnsi="Cambria"/>
        </w:rPr>
        <w:t xml:space="preserve"> effective in achieving its mission</w:t>
      </w:r>
      <w:r w:rsidR="00271E0B" w:rsidRPr="009F525F">
        <w:rPr>
          <w:rFonts w:ascii="Cambria" w:hAnsi="Cambria"/>
        </w:rPr>
        <w:t xml:space="preserve">. </w:t>
      </w:r>
      <w:r w:rsidR="00FB2A9D">
        <w:rPr>
          <w:rFonts w:ascii="Cambria" w:hAnsi="Cambria"/>
        </w:rPr>
        <w:t xml:space="preserve"> </w:t>
      </w:r>
    </w:p>
    <w:p w14:paraId="1F79A37F" w14:textId="77777777" w:rsidR="00FB2A9D" w:rsidRDefault="00FB2A9D" w:rsidP="000A642E">
      <w:pPr>
        <w:rPr>
          <w:rFonts w:ascii="Cambria" w:hAnsi="Cambria"/>
        </w:rPr>
      </w:pPr>
      <w:bookmarkStart w:id="0" w:name="_GoBack"/>
      <w:bookmarkEnd w:id="0"/>
    </w:p>
    <w:p w14:paraId="16307129" w14:textId="1DEE7672" w:rsidR="000A642E" w:rsidRDefault="00F32BB9" w:rsidP="000A642E">
      <w:pPr>
        <w:rPr>
          <w:rFonts w:ascii="Cambria" w:hAnsi="Cambria"/>
        </w:rPr>
      </w:pPr>
      <w:r>
        <w:rPr>
          <w:rFonts w:ascii="Cambria" w:hAnsi="Cambria"/>
        </w:rPr>
        <w:t xml:space="preserve">The board sits on the boundary between the organization and the larger community. </w:t>
      </w:r>
      <w:r w:rsidR="00263E72">
        <w:rPr>
          <w:rFonts w:ascii="Cambria" w:hAnsi="Cambria"/>
        </w:rPr>
        <w:t xml:space="preserve">As such it can contribute perspective. </w:t>
      </w:r>
      <w:r w:rsidR="00FB2A9D">
        <w:rPr>
          <w:rFonts w:ascii="Cambria" w:hAnsi="Cambria"/>
        </w:rPr>
        <w:t>Effective g</w:t>
      </w:r>
      <w:r w:rsidR="00ED0860" w:rsidRPr="00121543">
        <w:rPr>
          <w:rFonts w:ascii="Cambria" w:hAnsi="Cambria"/>
        </w:rPr>
        <w:t xml:space="preserve">overnance </w:t>
      </w:r>
      <w:r w:rsidR="00FB2A9D">
        <w:rPr>
          <w:rFonts w:ascii="Cambria" w:hAnsi="Cambria"/>
        </w:rPr>
        <w:t>requires attenti</w:t>
      </w:r>
      <w:r>
        <w:rPr>
          <w:rFonts w:ascii="Cambria" w:hAnsi="Cambria"/>
        </w:rPr>
        <w:t>on</w:t>
      </w:r>
      <w:r w:rsidR="00FB2A9D">
        <w:rPr>
          <w:rFonts w:ascii="Cambria" w:hAnsi="Cambria"/>
        </w:rPr>
        <w:t xml:space="preserve"> to </w:t>
      </w:r>
      <w:r w:rsidR="00E52243">
        <w:rPr>
          <w:rFonts w:ascii="Cambria" w:hAnsi="Cambria"/>
        </w:rPr>
        <w:t xml:space="preserve">looking inward and </w:t>
      </w:r>
      <w:r w:rsidR="002F2DD6">
        <w:rPr>
          <w:rFonts w:ascii="Cambria" w:hAnsi="Cambria"/>
        </w:rPr>
        <w:t xml:space="preserve">looking </w:t>
      </w:r>
      <w:r w:rsidR="00E52243">
        <w:rPr>
          <w:rFonts w:ascii="Cambria" w:hAnsi="Cambria"/>
        </w:rPr>
        <w:t>outward</w:t>
      </w:r>
      <w:r w:rsidR="00724DA8">
        <w:rPr>
          <w:rFonts w:ascii="Cambria" w:hAnsi="Cambria"/>
        </w:rPr>
        <w:t>. The balance will at times var</w:t>
      </w:r>
      <w:r>
        <w:rPr>
          <w:rFonts w:ascii="Cambria" w:hAnsi="Cambria"/>
        </w:rPr>
        <w:t>y.  Governance work must</w:t>
      </w:r>
      <w:r w:rsidR="00724DA8">
        <w:rPr>
          <w:rFonts w:ascii="Cambria" w:hAnsi="Cambria"/>
        </w:rPr>
        <w:t xml:space="preserve"> actively connect, at a high level,</w:t>
      </w:r>
      <w:r w:rsidR="00FB2A9D">
        <w:rPr>
          <w:rFonts w:ascii="Cambria" w:hAnsi="Cambria"/>
        </w:rPr>
        <w:t xml:space="preserve"> </w:t>
      </w:r>
      <w:r w:rsidR="009C2F24">
        <w:rPr>
          <w:rFonts w:ascii="Cambria" w:hAnsi="Cambria"/>
        </w:rPr>
        <w:t xml:space="preserve">the </w:t>
      </w:r>
      <w:r w:rsidR="007B7343">
        <w:rPr>
          <w:rFonts w:ascii="Cambria" w:hAnsi="Cambria"/>
        </w:rPr>
        <w:t xml:space="preserve">work of the organization to </w:t>
      </w:r>
      <w:r w:rsidR="00EB4DAC">
        <w:rPr>
          <w:rFonts w:ascii="Cambria" w:hAnsi="Cambria"/>
        </w:rPr>
        <w:t xml:space="preserve">the </w:t>
      </w:r>
      <w:r w:rsidR="007B7343">
        <w:rPr>
          <w:rFonts w:ascii="Cambria" w:hAnsi="Cambria"/>
        </w:rPr>
        <w:t xml:space="preserve">wider world, to </w:t>
      </w:r>
      <w:r w:rsidR="00EB4DAC">
        <w:rPr>
          <w:rFonts w:ascii="Cambria" w:hAnsi="Cambria"/>
        </w:rPr>
        <w:t xml:space="preserve">a </w:t>
      </w:r>
      <w:r w:rsidR="00FB2A9D">
        <w:rPr>
          <w:rFonts w:ascii="Cambria" w:hAnsi="Cambria"/>
        </w:rPr>
        <w:t xml:space="preserve">vision </w:t>
      </w:r>
      <w:r w:rsidR="00724DA8">
        <w:rPr>
          <w:rFonts w:ascii="Cambria" w:hAnsi="Cambria"/>
        </w:rPr>
        <w:t xml:space="preserve">for a better future that is </w:t>
      </w:r>
      <w:r w:rsidR="000C5979">
        <w:rPr>
          <w:rFonts w:ascii="Cambria" w:hAnsi="Cambria"/>
        </w:rPr>
        <w:t xml:space="preserve">widely </w:t>
      </w:r>
      <w:r w:rsidR="00FB2A9D">
        <w:rPr>
          <w:rFonts w:ascii="Cambria" w:hAnsi="Cambria"/>
        </w:rPr>
        <w:t>shared</w:t>
      </w:r>
      <w:r>
        <w:rPr>
          <w:rFonts w:ascii="Cambria" w:hAnsi="Cambria"/>
        </w:rPr>
        <w:t>.</w:t>
      </w:r>
    </w:p>
    <w:p w14:paraId="4D448F3D" w14:textId="77777777" w:rsidR="00D43CB6" w:rsidRPr="00121543" w:rsidRDefault="00D43CB6" w:rsidP="000A642E">
      <w:pPr>
        <w:rPr>
          <w:rFonts w:ascii="Cambria" w:hAnsi="Cambria"/>
        </w:rPr>
      </w:pPr>
    </w:p>
    <w:p w14:paraId="4D4F46C4" w14:textId="5A80D5A4" w:rsidR="007E09A3" w:rsidRPr="009E21D3" w:rsidRDefault="007E09A3" w:rsidP="007E09A3">
      <w:pPr>
        <w:rPr>
          <w:rFonts w:ascii="Cambria" w:hAnsi="Cambria"/>
          <w:i/>
        </w:rPr>
      </w:pPr>
      <w:r w:rsidRPr="009E21D3">
        <w:rPr>
          <w:rFonts w:ascii="Cambria" w:hAnsi="Cambria"/>
          <w:i/>
        </w:rPr>
        <w:t>The bo</w:t>
      </w:r>
      <w:r w:rsidR="00FB2A9D">
        <w:rPr>
          <w:rFonts w:ascii="Cambria" w:hAnsi="Cambria"/>
          <w:i/>
        </w:rPr>
        <w:t xml:space="preserve">ard </w:t>
      </w:r>
      <w:r w:rsidR="00724DA8">
        <w:rPr>
          <w:rFonts w:ascii="Cambria" w:hAnsi="Cambria"/>
          <w:i/>
        </w:rPr>
        <w:t xml:space="preserve">of directors </w:t>
      </w:r>
      <w:r w:rsidRPr="009E21D3">
        <w:rPr>
          <w:rFonts w:ascii="Cambria" w:hAnsi="Cambria"/>
          <w:i/>
        </w:rPr>
        <w:t>will ensure that</w:t>
      </w:r>
      <w:r>
        <w:rPr>
          <w:rFonts w:ascii="Cambria" w:hAnsi="Cambria"/>
          <w:i/>
        </w:rPr>
        <w:t>:</w:t>
      </w:r>
      <w:r w:rsidRPr="009E21D3">
        <w:rPr>
          <w:rFonts w:ascii="Cambria" w:hAnsi="Cambria"/>
          <w:i/>
        </w:rPr>
        <w:t xml:space="preserve"> </w:t>
      </w:r>
    </w:p>
    <w:p w14:paraId="755AA3F8" w14:textId="77777777" w:rsidR="007E09A3" w:rsidRDefault="007E09A3" w:rsidP="007E09A3">
      <w:pPr>
        <w:rPr>
          <w:rFonts w:ascii="Cambria" w:hAnsi="Cambria"/>
        </w:rPr>
      </w:pPr>
    </w:p>
    <w:p w14:paraId="292EFB6C" w14:textId="10B3651C" w:rsidR="007E09A3" w:rsidRDefault="007E09A3" w:rsidP="007E09A3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2C4FFA">
        <w:rPr>
          <w:rFonts w:ascii="Cambria" w:hAnsi="Cambria"/>
        </w:rPr>
        <w:t>The organization operates legally and ethically and follows well-established and accepted or</w:t>
      </w:r>
      <w:r w:rsidR="002F2DD6" w:rsidRPr="002C4FFA">
        <w:rPr>
          <w:rFonts w:ascii="Cambria" w:hAnsi="Cambria"/>
        </w:rPr>
        <w:t>ganizational practices, financial</w:t>
      </w:r>
      <w:r w:rsidR="00263E72" w:rsidRPr="002C4FFA">
        <w:rPr>
          <w:rFonts w:ascii="Cambria" w:hAnsi="Cambria"/>
        </w:rPr>
        <w:t xml:space="preserve"> </w:t>
      </w:r>
      <w:r w:rsidR="002F2DD6" w:rsidRPr="002C4FFA">
        <w:rPr>
          <w:rFonts w:ascii="Cambria" w:hAnsi="Cambria"/>
        </w:rPr>
        <w:t>and otherwise</w:t>
      </w:r>
    </w:p>
    <w:p w14:paraId="4D3AABDA" w14:textId="77777777" w:rsidR="002C4FFA" w:rsidRPr="002C4FFA" w:rsidRDefault="002C4FFA" w:rsidP="002C4FFA">
      <w:pPr>
        <w:pStyle w:val="ListParagraph"/>
        <w:rPr>
          <w:rFonts w:ascii="Cambria" w:hAnsi="Cambria"/>
        </w:rPr>
      </w:pPr>
    </w:p>
    <w:p w14:paraId="1642DE12" w14:textId="624B7D05" w:rsidR="007E09A3" w:rsidRDefault="007E09A3" w:rsidP="007E09A3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2F2DD6">
        <w:rPr>
          <w:rFonts w:ascii="Cambria" w:hAnsi="Cambria"/>
        </w:rPr>
        <w:t xml:space="preserve">It preferences consensus over </w:t>
      </w:r>
      <w:r w:rsidR="00701493">
        <w:rPr>
          <w:rFonts w:ascii="Cambria" w:hAnsi="Cambria"/>
        </w:rPr>
        <w:t>authority;</w:t>
      </w:r>
      <w:r w:rsidR="00692C7F" w:rsidRPr="002F2DD6">
        <w:rPr>
          <w:rFonts w:ascii="Cambria" w:hAnsi="Cambria"/>
        </w:rPr>
        <w:t xml:space="preserve"> a </w:t>
      </w:r>
      <w:r w:rsidR="00E52243" w:rsidRPr="002F2DD6">
        <w:rPr>
          <w:rFonts w:ascii="Cambria" w:hAnsi="Cambria"/>
        </w:rPr>
        <w:t>long term rather than a short term perspective</w:t>
      </w:r>
      <w:r w:rsidR="00692C7F" w:rsidRPr="002F2DD6">
        <w:rPr>
          <w:rFonts w:ascii="Cambria" w:hAnsi="Cambria"/>
        </w:rPr>
        <w:t xml:space="preserve"> </w:t>
      </w:r>
    </w:p>
    <w:p w14:paraId="78ECF45E" w14:textId="77777777" w:rsidR="005E4044" w:rsidRPr="005E4044" w:rsidRDefault="005E4044" w:rsidP="005E4044">
      <w:pPr>
        <w:rPr>
          <w:rFonts w:ascii="Cambria" w:hAnsi="Cambria"/>
        </w:rPr>
      </w:pPr>
    </w:p>
    <w:p w14:paraId="5816ACB8" w14:textId="41845291" w:rsidR="005E4044" w:rsidRPr="005E4044" w:rsidRDefault="005E4044" w:rsidP="005E4044">
      <w:pPr>
        <w:pStyle w:val="ListParagraph"/>
        <w:numPr>
          <w:ilvl w:val="0"/>
          <w:numId w:val="2"/>
        </w:numPr>
        <w:rPr>
          <w:rFonts w:ascii="Cambria" w:hAnsi="Cambria"/>
          <w:i/>
        </w:rPr>
      </w:pPr>
      <w:r>
        <w:rPr>
          <w:rFonts w:ascii="Cambria" w:hAnsi="Cambria"/>
          <w:i/>
        </w:rPr>
        <w:t>It employs, supports and reviews the performance of the executive director</w:t>
      </w:r>
    </w:p>
    <w:p w14:paraId="13B130F7" w14:textId="77777777" w:rsidR="00224C07" w:rsidRPr="00224C07" w:rsidRDefault="00224C07" w:rsidP="00224C07">
      <w:pPr>
        <w:rPr>
          <w:rFonts w:ascii="Cambria" w:hAnsi="Cambria"/>
        </w:rPr>
      </w:pPr>
    </w:p>
    <w:p w14:paraId="2CE3479A" w14:textId="57679BAF" w:rsidR="004E16CA" w:rsidRDefault="007E09A3" w:rsidP="004E16CA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2C4FFA">
        <w:rPr>
          <w:rFonts w:ascii="Cambria" w:hAnsi="Cambria"/>
        </w:rPr>
        <w:t xml:space="preserve">The organization </w:t>
      </w:r>
      <w:r w:rsidR="005E4044" w:rsidRPr="002C4FFA">
        <w:rPr>
          <w:rFonts w:ascii="Cambria" w:hAnsi="Cambria"/>
        </w:rPr>
        <w:t xml:space="preserve">actively listens, communicates with is transparent and accountable to </w:t>
      </w:r>
      <w:r w:rsidR="00D43CB6" w:rsidRPr="002C4FFA">
        <w:rPr>
          <w:rFonts w:ascii="Cambria" w:hAnsi="Cambria"/>
        </w:rPr>
        <w:t xml:space="preserve">its </w:t>
      </w:r>
      <w:r w:rsidR="005E4044" w:rsidRPr="002C4FFA">
        <w:rPr>
          <w:rFonts w:ascii="Cambria" w:hAnsi="Cambria"/>
        </w:rPr>
        <w:t xml:space="preserve">members and </w:t>
      </w:r>
      <w:r w:rsidR="00701493" w:rsidRPr="002C4FFA">
        <w:rPr>
          <w:rFonts w:ascii="Cambria" w:hAnsi="Cambria"/>
        </w:rPr>
        <w:t>stakeholders</w:t>
      </w:r>
    </w:p>
    <w:p w14:paraId="3CCC5E25" w14:textId="77777777" w:rsidR="002C4FFA" w:rsidRPr="002C4FFA" w:rsidRDefault="002C4FFA" w:rsidP="002C4FFA">
      <w:pPr>
        <w:rPr>
          <w:rFonts w:ascii="Cambria" w:hAnsi="Cambria"/>
        </w:rPr>
      </w:pPr>
    </w:p>
    <w:p w14:paraId="4AEB8890" w14:textId="77777777" w:rsidR="00D43CB6" w:rsidRPr="007E09A3" w:rsidRDefault="00D43CB6" w:rsidP="00D43CB6">
      <w:pPr>
        <w:pStyle w:val="ListParagraph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>The</w:t>
      </w:r>
      <w:r w:rsidRPr="007E09A3">
        <w:rPr>
          <w:rFonts w:ascii="Cambria" w:hAnsi="Cambria"/>
        </w:rPr>
        <w:t xml:space="preserve"> boardroom serves an open space for deliberation and learning </w:t>
      </w:r>
      <w:r>
        <w:rPr>
          <w:rFonts w:ascii="Cambria" w:hAnsi="Cambria"/>
        </w:rPr>
        <w:t>as much as for</w:t>
      </w:r>
      <w:r w:rsidRPr="007E09A3">
        <w:rPr>
          <w:rFonts w:ascii="Cambria" w:hAnsi="Cambria"/>
        </w:rPr>
        <w:t xml:space="preserve"> </w:t>
      </w:r>
      <w:r>
        <w:rPr>
          <w:rFonts w:ascii="Cambria" w:hAnsi="Cambria"/>
        </w:rPr>
        <w:t>making decisions and committing</w:t>
      </w:r>
      <w:r w:rsidRPr="007E09A3">
        <w:rPr>
          <w:rFonts w:ascii="Cambria" w:hAnsi="Cambria"/>
        </w:rPr>
        <w:t xml:space="preserve"> to action</w:t>
      </w:r>
    </w:p>
    <w:p w14:paraId="48E2E909" w14:textId="77777777" w:rsidR="00D43CB6" w:rsidRPr="00D43CB6" w:rsidRDefault="00D43CB6" w:rsidP="00D43CB6">
      <w:pPr>
        <w:rPr>
          <w:rFonts w:ascii="Cambria" w:hAnsi="Cambria"/>
        </w:rPr>
      </w:pPr>
    </w:p>
    <w:p w14:paraId="2FDA8318" w14:textId="7F4E6935" w:rsidR="007E09A3" w:rsidRPr="00D43CB6" w:rsidRDefault="007E09A3" w:rsidP="00D43CB6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7E09A3">
        <w:rPr>
          <w:rFonts w:ascii="Cambria" w:hAnsi="Cambria"/>
        </w:rPr>
        <w:lastRenderedPageBreak/>
        <w:t xml:space="preserve">It assumes the primary responsibility for its own management, </w:t>
      </w:r>
      <w:r w:rsidR="00E52243">
        <w:rPr>
          <w:rFonts w:ascii="Cambria" w:hAnsi="Cambria"/>
        </w:rPr>
        <w:t>composition</w:t>
      </w:r>
      <w:r w:rsidRPr="007E09A3">
        <w:rPr>
          <w:rFonts w:ascii="Cambria" w:hAnsi="Cambria"/>
        </w:rPr>
        <w:t xml:space="preserve"> and rene</w:t>
      </w:r>
      <w:r w:rsidR="00ED24B1">
        <w:rPr>
          <w:rFonts w:ascii="Cambria" w:hAnsi="Cambria"/>
        </w:rPr>
        <w:t>wal</w:t>
      </w:r>
    </w:p>
    <w:p w14:paraId="112F934F" w14:textId="77777777" w:rsidR="007E09A3" w:rsidRDefault="007E09A3" w:rsidP="000A642E">
      <w:pPr>
        <w:rPr>
          <w:rFonts w:ascii="Cambria" w:hAnsi="Cambria"/>
          <w:i/>
        </w:rPr>
      </w:pPr>
    </w:p>
    <w:p w14:paraId="4F3DE0F7" w14:textId="4242B804" w:rsidR="0069390E" w:rsidRPr="009E21D3" w:rsidRDefault="004E16CA" w:rsidP="000A642E">
      <w:pPr>
        <w:rPr>
          <w:rFonts w:ascii="Cambria" w:hAnsi="Cambria"/>
          <w:i/>
        </w:rPr>
      </w:pPr>
      <w:r>
        <w:rPr>
          <w:rFonts w:ascii="Cambria" w:hAnsi="Cambria"/>
          <w:i/>
        </w:rPr>
        <w:t xml:space="preserve">In working together </w:t>
      </w:r>
      <w:r w:rsidR="00E52243">
        <w:rPr>
          <w:rFonts w:ascii="Cambria" w:hAnsi="Cambria"/>
          <w:i/>
        </w:rPr>
        <w:t>t</w:t>
      </w:r>
      <w:r w:rsidR="0069390E" w:rsidRPr="009E21D3">
        <w:rPr>
          <w:rFonts w:ascii="Cambria" w:hAnsi="Cambria"/>
          <w:i/>
        </w:rPr>
        <w:t>he boar</w:t>
      </w:r>
      <w:r w:rsidR="009E21D3">
        <w:rPr>
          <w:rFonts w:ascii="Cambria" w:hAnsi="Cambria"/>
          <w:i/>
        </w:rPr>
        <w:t>d and the CEO will:</w:t>
      </w:r>
    </w:p>
    <w:p w14:paraId="6C727423" w14:textId="77777777" w:rsidR="0069390E" w:rsidRDefault="0069390E" w:rsidP="000A642E">
      <w:pPr>
        <w:rPr>
          <w:rFonts w:ascii="Cambria" w:hAnsi="Cambria"/>
        </w:rPr>
      </w:pPr>
    </w:p>
    <w:p w14:paraId="552EF2AD" w14:textId="09A40D60" w:rsidR="0069390E" w:rsidRPr="0026290B" w:rsidRDefault="0069390E" w:rsidP="0026290B">
      <w:pPr>
        <w:pStyle w:val="ListParagraph"/>
        <w:numPr>
          <w:ilvl w:val="0"/>
          <w:numId w:val="3"/>
        </w:numPr>
        <w:rPr>
          <w:rFonts w:ascii="Cambria" w:hAnsi="Cambria"/>
        </w:rPr>
      </w:pPr>
      <w:r w:rsidRPr="0026290B">
        <w:rPr>
          <w:rFonts w:ascii="Cambria" w:hAnsi="Cambria"/>
        </w:rPr>
        <w:t>S</w:t>
      </w:r>
      <w:r w:rsidR="009E53E2" w:rsidRPr="0026290B">
        <w:rPr>
          <w:rFonts w:ascii="Cambria" w:hAnsi="Cambria"/>
        </w:rPr>
        <w:t xml:space="preserve">trive </w:t>
      </w:r>
      <w:r w:rsidR="005B4A01" w:rsidRPr="0026290B">
        <w:rPr>
          <w:rFonts w:ascii="Cambria" w:hAnsi="Cambria"/>
        </w:rPr>
        <w:t>to respect</w:t>
      </w:r>
      <w:r w:rsidR="003E26D0" w:rsidRPr="0026290B">
        <w:rPr>
          <w:rFonts w:ascii="Cambria" w:hAnsi="Cambria"/>
        </w:rPr>
        <w:t xml:space="preserve"> distinction</w:t>
      </w:r>
      <w:r w:rsidR="005B4A01" w:rsidRPr="0026290B">
        <w:rPr>
          <w:rFonts w:ascii="Cambria" w:hAnsi="Cambria"/>
        </w:rPr>
        <w:t>s</w:t>
      </w:r>
      <w:r w:rsidR="000A642E" w:rsidRPr="0026290B">
        <w:rPr>
          <w:rFonts w:ascii="Cambria" w:hAnsi="Cambria"/>
        </w:rPr>
        <w:t xml:space="preserve"> between g</w:t>
      </w:r>
      <w:r w:rsidR="00BE49F4" w:rsidRPr="0026290B">
        <w:rPr>
          <w:rFonts w:ascii="Cambria" w:hAnsi="Cambria"/>
        </w:rPr>
        <w:t xml:space="preserve">overnance </w:t>
      </w:r>
      <w:r w:rsidR="00B5682E" w:rsidRPr="0026290B">
        <w:rPr>
          <w:rFonts w:ascii="Cambria" w:hAnsi="Cambria"/>
        </w:rPr>
        <w:t xml:space="preserve">work </w:t>
      </w:r>
      <w:r w:rsidR="00BE49F4" w:rsidRPr="0026290B">
        <w:rPr>
          <w:rFonts w:ascii="Cambria" w:hAnsi="Cambria"/>
        </w:rPr>
        <w:t>and operational functions</w:t>
      </w:r>
      <w:r w:rsidR="003E26D0" w:rsidRPr="0026290B">
        <w:rPr>
          <w:rFonts w:ascii="Cambria" w:hAnsi="Cambria"/>
        </w:rPr>
        <w:t>.</w:t>
      </w:r>
      <w:r w:rsidR="00BE49F4" w:rsidRPr="0026290B">
        <w:rPr>
          <w:rFonts w:ascii="Cambria" w:hAnsi="Cambria"/>
        </w:rPr>
        <w:t xml:space="preserve"> </w:t>
      </w:r>
      <w:r w:rsidR="009E53E2" w:rsidRPr="0026290B">
        <w:rPr>
          <w:rFonts w:ascii="Cambria" w:hAnsi="Cambria"/>
        </w:rPr>
        <w:t xml:space="preserve">They will </w:t>
      </w:r>
      <w:r w:rsidR="000A642E" w:rsidRPr="0026290B">
        <w:rPr>
          <w:rFonts w:ascii="Cambria" w:hAnsi="Cambria"/>
        </w:rPr>
        <w:t>m</w:t>
      </w:r>
      <w:r w:rsidR="00B4135E" w:rsidRPr="0026290B">
        <w:rPr>
          <w:rFonts w:ascii="Cambria" w:hAnsi="Cambria"/>
        </w:rPr>
        <w:t>anage</w:t>
      </w:r>
      <w:r w:rsidR="000A642E" w:rsidRPr="0026290B">
        <w:rPr>
          <w:rFonts w:ascii="Cambria" w:hAnsi="Cambria"/>
        </w:rPr>
        <w:t xml:space="preserve"> any overlap in a spirit of partnership </w:t>
      </w:r>
    </w:p>
    <w:p w14:paraId="52D679B8" w14:textId="77777777" w:rsidR="0069390E" w:rsidRDefault="0069390E" w:rsidP="000A642E">
      <w:pPr>
        <w:rPr>
          <w:rFonts w:ascii="Cambria" w:hAnsi="Cambria"/>
        </w:rPr>
      </w:pPr>
    </w:p>
    <w:p w14:paraId="2DFA4C54" w14:textId="78C3C686" w:rsidR="003E26D0" w:rsidRPr="0026290B" w:rsidRDefault="0069390E" w:rsidP="0026290B">
      <w:pPr>
        <w:pStyle w:val="ListParagraph"/>
        <w:numPr>
          <w:ilvl w:val="0"/>
          <w:numId w:val="3"/>
        </w:numPr>
        <w:rPr>
          <w:rFonts w:ascii="Cambria" w:hAnsi="Cambria"/>
        </w:rPr>
      </w:pPr>
      <w:r w:rsidRPr="0026290B">
        <w:rPr>
          <w:rFonts w:ascii="Cambria" w:hAnsi="Cambria"/>
        </w:rPr>
        <w:t>Establish c</w:t>
      </w:r>
      <w:r w:rsidR="00460D1D" w:rsidRPr="0026290B">
        <w:rPr>
          <w:rFonts w:ascii="Cambria" w:hAnsi="Cambria"/>
        </w:rPr>
        <w:t xml:space="preserve">lear lines of </w:t>
      </w:r>
      <w:r w:rsidR="00C87693" w:rsidRPr="0026290B">
        <w:rPr>
          <w:rFonts w:ascii="Cambria" w:hAnsi="Cambria"/>
        </w:rPr>
        <w:t>respo</w:t>
      </w:r>
      <w:r w:rsidRPr="0026290B">
        <w:rPr>
          <w:rFonts w:ascii="Cambria" w:hAnsi="Cambria"/>
        </w:rPr>
        <w:t xml:space="preserve">nsibility and </w:t>
      </w:r>
      <w:r w:rsidR="00460D1D" w:rsidRPr="0026290B">
        <w:rPr>
          <w:rFonts w:ascii="Cambria" w:hAnsi="Cambria"/>
        </w:rPr>
        <w:t>accountability</w:t>
      </w:r>
      <w:r w:rsidR="005B4A01" w:rsidRPr="0026290B">
        <w:rPr>
          <w:rFonts w:ascii="Cambria" w:hAnsi="Cambria"/>
        </w:rPr>
        <w:t xml:space="preserve"> for </w:t>
      </w:r>
      <w:r w:rsidR="00C87693" w:rsidRPr="0026290B">
        <w:rPr>
          <w:rFonts w:ascii="Cambria" w:hAnsi="Cambria"/>
        </w:rPr>
        <w:t>one or the oth</w:t>
      </w:r>
      <w:r w:rsidR="00417B24">
        <w:rPr>
          <w:rFonts w:ascii="Cambria" w:hAnsi="Cambria"/>
        </w:rPr>
        <w:t>er or both</w:t>
      </w:r>
    </w:p>
    <w:p w14:paraId="719E6AF0" w14:textId="77777777" w:rsidR="00C87693" w:rsidRDefault="00C87693" w:rsidP="000A642E">
      <w:pPr>
        <w:rPr>
          <w:rFonts w:ascii="Cambria" w:hAnsi="Cambria"/>
        </w:rPr>
      </w:pPr>
    </w:p>
    <w:p w14:paraId="3F3F13BB" w14:textId="52E6372E" w:rsidR="000A642E" w:rsidRDefault="0069390E" w:rsidP="0026290B">
      <w:pPr>
        <w:pStyle w:val="ListParagraph"/>
        <w:numPr>
          <w:ilvl w:val="0"/>
          <w:numId w:val="3"/>
        </w:numPr>
        <w:rPr>
          <w:rFonts w:ascii="Cambria" w:hAnsi="Cambria"/>
        </w:rPr>
      </w:pPr>
      <w:r w:rsidRPr="0026290B">
        <w:rPr>
          <w:rFonts w:ascii="Cambria" w:hAnsi="Cambria"/>
        </w:rPr>
        <w:t>D</w:t>
      </w:r>
      <w:r w:rsidR="000A642E" w:rsidRPr="0026290B">
        <w:rPr>
          <w:rFonts w:ascii="Cambria" w:hAnsi="Cambria"/>
        </w:rPr>
        <w:t xml:space="preserve">efine </w:t>
      </w:r>
      <w:r w:rsidRPr="0026290B">
        <w:rPr>
          <w:rFonts w:ascii="Cambria" w:hAnsi="Cambria"/>
        </w:rPr>
        <w:t xml:space="preserve">the </w:t>
      </w:r>
      <w:r w:rsidR="000A642E" w:rsidRPr="0026290B">
        <w:rPr>
          <w:rFonts w:ascii="Cambria" w:hAnsi="Cambria"/>
        </w:rPr>
        <w:t>standa</w:t>
      </w:r>
      <w:r w:rsidRPr="0026290B">
        <w:rPr>
          <w:rFonts w:ascii="Cambria" w:hAnsi="Cambria"/>
        </w:rPr>
        <w:t>rds the organization shall meet</w:t>
      </w:r>
      <w:r w:rsidR="00C87693" w:rsidRPr="0026290B">
        <w:rPr>
          <w:rFonts w:ascii="Cambria" w:hAnsi="Cambria"/>
        </w:rPr>
        <w:t xml:space="preserve"> and </w:t>
      </w:r>
      <w:r w:rsidR="00724DA8">
        <w:rPr>
          <w:rFonts w:ascii="Cambria" w:hAnsi="Cambria"/>
        </w:rPr>
        <w:t>reflect</w:t>
      </w:r>
      <w:r w:rsidR="00C87693" w:rsidRPr="0026290B">
        <w:rPr>
          <w:rFonts w:ascii="Cambria" w:hAnsi="Cambria"/>
        </w:rPr>
        <w:t xml:space="preserve"> these in written polici</w:t>
      </w:r>
      <w:r w:rsidR="00C36BBF">
        <w:rPr>
          <w:rFonts w:ascii="Cambria" w:hAnsi="Cambria"/>
        </w:rPr>
        <w:t>es and procedures</w:t>
      </w:r>
      <w:r w:rsidR="009E21D3" w:rsidRPr="0026290B">
        <w:rPr>
          <w:rFonts w:ascii="Cambria" w:hAnsi="Cambria"/>
        </w:rPr>
        <w:t xml:space="preserve">  </w:t>
      </w:r>
    </w:p>
    <w:p w14:paraId="43D2CCC9" w14:textId="77777777" w:rsidR="00C36BBF" w:rsidRPr="00C36BBF" w:rsidRDefault="00C36BBF" w:rsidP="00C36BBF">
      <w:pPr>
        <w:rPr>
          <w:rFonts w:ascii="Cambria" w:hAnsi="Cambria"/>
        </w:rPr>
      </w:pPr>
    </w:p>
    <w:p w14:paraId="53DF97E3" w14:textId="4031D5DC" w:rsidR="00C36BBF" w:rsidRPr="0026290B" w:rsidRDefault="00224C07" w:rsidP="0026290B">
      <w:pPr>
        <w:pStyle w:val="ListParagraph"/>
        <w:numPr>
          <w:ilvl w:val="0"/>
          <w:numId w:val="3"/>
        </w:numPr>
        <w:rPr>
          <w:rFonts w:ascii="Cambria" w:hAnsi="Cambria"/>
        </w:rPr>
      </w:pPr>
      <w:r>
        <w:rPr>
          <w:rFonts w:ascii="Cambria" w:hAnsi="Cambria"/>
        </w:rPr>
        <w:t xml:space="preserve">Ensure that the organization, including the board itself, </w:t>
      </w:r>
      <w:r w:rsidR="00C36BBF">
        <w:rPr>
          <w:rFonts w:ascii="Cambria" w:hAnsi="Cambria"/>
        </w:rPr>
        <w:t>operates with plans and priorities</w:t>
      </w:r>
      <w:r w:rsidR="007B7343">
        <w:rPr>
          <w:rFonts w:ascii="Cambria" w:hAnsi="Cambria"/>
        </w:rPr>
        <w:t xml:space="preserve"> whose inten</w:t>
      </w:r>
      <w:r w:rsidR="00417B24">
        <w:rPr>
          <w:rFonts w:ascii="Cambria" w:hAnsi="Cambria"/>
        </w:rPr>
        <w:t>t is to focus their resources and</w:t>
      </w:r>
      <w:r w:rsidR="007B7343">
        <w:rPr>
          <w:rFonts w:ascii="Cambria" w:hAnsi="Cambria"/>
        </w:rPr>
        <w:t xml:space="preserve"> </w:t>
      </w:r>
      <w:r w:rsidR="004E16CA">
        <w:rPr>
          <w:rFonts w:ascii="Cambria" w:hAnsi="Cambria"/>
        </w:rPr>
        <w:t>energies</w:t>
      </w:r>
    </w:p>
    <w:p w14:paraId="6AE1995C" w14:textId="77777777" w:rsidR="00C87693" w:rsidRPr="00121543" w:rsidRDefault="00C87693" w:rsidP="00ED0860">
      <w:pPr>
        <w:rPr>
          <w:rFonts w:ascii="Cambria" w:hAnsi="Cambria"/>
          <w:b/>
        </w:rPr>
      </w:pPr>
    </w:p>
    <w:p w14:paraId="5969AF40" w14:textId="77777777" w:rsidR="00D06D15" w:rsidRPr="00121543" w:rsidRDefault="00D06D15">
      <w:pPr>
        <w:rPr>
          <w:rFonts w:ascii="Cambria" w:hAnsi="Cambria"/>
        </w:rPr>
      </w:pPr>
    </w:p>
    <w:p w14:paraId="46751972" w14:textId="4730B9D3" w:rsidR="00D06D15" w:rsidRPr="00DA0ADA" w:rsidRDefault="00DA0ADA">
      <w:pPr>
        <w:rPr>
          <w:rFonts w:asciiTheme="majorHAnsi" w:hAnsiTheme="majorHAnsi"/>
        </w:rPr>
      </w:pPr>
      <w:r w:rsidRPr="00DA0ADA">
        <w:rPr>
          <w:rFonts w:asciiTheme="majorHAnsi" w:hAnsiTheme="majorHAnsi"/>
        </w:rPr>
        <w:t xml:space="preserve">Note: This sample policy may be </w:t>
      </w:r>
      <w:r w:rsidR="00762FE2">
        <w:rPr>
          <w:rFonts w:asciiTheme="majorHAnsi" w:hAnsiTheme="majorHAnsi"/>
        </w:rPr>
        <w:t xml:space="preserve">freely </w:t>
      </w:r>
      <w:r w:rsidRPr="00DA0ADA">
        <w:rPr>
          <w:rFonts w:asciiTheme="majorHAnsi" w:hAnsiTheme="majorHAnsi"/>
        </w:rPr>
        <w:t xml:space="preserve">used and adapted by non-profit organizations without </w:t>
      </w:r>
      <w:r w:rsidR="002C4FFA">
        <w:rPr>
          <w:rFonts w:asciiTheme="majorHAnsi" w:hAnsiTheme="majorHAnsi"/>
        </w:rPr>
        <w:t xml:space="preserve">attribution. </w:t>
      </w:r>
    </w:p>
    <w:p w14:paraId="3F2C1EA2" w14:textId="77777777" w:rsidR="00D06D15" w:rsidRPr="00CA4405" w:rsidRDefault="00D06D15">
      <w:pPr>
        <w:rPr>
          <w:sz w:val="20"/>
          <w:szCs w:val="20"/>
        </w:rPr>
      </w:pPr>
    </w:p>
    <w:sectPr w:rsidR="00D06D15" w:rsidRPr="00CA4405" w:rsidSect="00BE49F4">
      <w:headerReference w:type="default" r:id="rId9"/>
      <w:footerReference w:type="even" r:id="rId10"/>
      <w:footerReference w:type="default" r:id="rId11"/>
      <w:endnotePr>
        <w:numFmt w:val="decimal"/>
      </w:end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55E405" w14:textId="77777777" w:rsidR="005E4044" w:rsidRDefault="005E4044">
      <w:r>
        <w:separator/>
      </w:r>
    </w:p>
  </w:endnote>
  <w:endnote w:type="continuationSeparator" w:id="0">
    <w:p w14:paraId="55FAC768" w14:textId="77777777" w:rsidR="005E4044" w:rsidRDefault="005E4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566"/>
      <w:gridCol w:w="9024"/>
    </w:tblGrid>
    <w:tr w:rsidR="005E4044" w14:paraId="65989A2E" w14:textId="77777777" w:rsidTr="005E4044">
      <w:tc>
        <w:tcPr>
          <w:tcW w:w="295" w:type="pct"/>
          <w:tcBorders>
            <w:right w:val="single" w:sz="18" w:space="0" w:color="4F81BD" w:themeColor="accent1"/>
          </w:tcBorders>
        </w:tcPr>
        <w:p w14:paraId="3CCA3185" w14:textId="77777777" w:rsidR="005E4044" w:rsidRPr="00412958" w:rsidRDefault="005E4044" w:rsidP="005E4044">
          <w:pPr>
            <w:pStyle w:val="Header"/>
            <w:rPr>
              <w:rFonts w:ascii="Calibri" w:hAnsi="Calibri"/>
              <w:b/>
              <w:color w:val="4F81BD" w:themeColor="accent1"/>
            </w:rPr>
          </w:pPr>
          <w:r w:rsidRPr="00412958">
            <w:rPr>
              <w:rFonts w:ascii="Calibri" w:hAnsi="Calibri"/>
              <w:b/>
              <w:color w:val="4F81BD" w:themeColor="accent1"/>
            </w:rPr>
            <w:fldChar w:fldCharType="begin"/>
          </w:r>
          <w:r w:rsidRPr="00412958">
            <w:rPr>
              <w:rFonts w:ascii="Calibri" w:hAnsi="Calibri"/>
              <w:b/>
              <w:color w:val="4F81BD" w:themeColor="accent1"/>
            </w:rPr>
            <w:instrText xml:space="preserve"> PAGE   \* MERGEFORMAT </w:instrText>
          </w:r>
          <w:r w:rsidRPr="00412958">
            <w:rPr>
              <w:rFonts w:ascii="Calibri" w:hAnsi="Calibri"/>
              <w:b/>
              <w:color w:val="4F81BD" w:themeColor="accent1"/>
            </w:rPr>
            <w:fldChar w:fldCharType="separate"/>
          </w:r>
          <w:r w:rsidR="00703D48">
            <w:rPr>
              <w:rFonts w:ascii="Calibri" w:hAnsi="Calibri"/>
              <w:b/>
              <w:noProof/>
              <w:color w:val="4F81BD" w:themeColor="accent1"/>
            </w:rPr>
            <w:t>2</w:t>
          </w:r>
          <w:r w:rsidRPr="00412958">
            <w:rPr>
              <w:rFonts w:ascii="Calibri" w:hAnsi="Calibri"/>
              <w:b/>
              <w:color w:val="4F81BD" w:themeColor="accent1"/>
            </w:rPr>
            <w:fldChar w:fldCharType="end"/>
          </w:r>
        </w:p>
      </w:tc>
      <w:sdt>
        <w:sdtPr>
          <w:rPr>
            <w:rFonts w:ascii="Calibri" w:eastAsiaTheme="majorEastAsia" w:hAnsi="Calibri" w:cstheme="majorBidi"/>
            <w:b/>
            <w:color w:val="4F81BD" w:themeColor="accent1"/>
          </w:rPr>
          <w:alias w:val="Title"/>
          <w:id w:val="177129825"/>
          <w:placeholder>
            <w:docPart w:val="591A14285C18E8438C34298ED7BAB4A6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4705" w:type="pct"/>
              <w:tcBorders>
                <w:left w:val="single" w:sz="18" w:space="0" w:color="4F81BD" w:themeColor="accent1"/>
              </w:tcBorders>
            </w:tcPr>
            <w:p w14:paraId="33DAA27E" w14:textId="06535357" w:rsidR="005E4044" w:rsidRPr="00C7200C" w:rsidRDefault="005E4044" w:rsidP="005E4044">
              <w:pPr>
                <w:pStyle w:val="Header"/>
                <w:rPr>
                  <w:rFonts w:ascii="Calibri" w:eastAsiaTheme="majorEastAsia" w:hAnsi="Calibri" w:cstheme="majorBidi"/>
                  <w:b/>
                  <w:color w:val="4F81BD" w:themeColor="accent1"/>
                </w:rPr>
              </w:pPr>
              <w:r>
                <w:rPr>
                  <w:rFonts w:ascii="Calibri" w:eastAsiaTheme="majorEastAsia" w:hAnsi="Calibri" w:cstheme="majorBidi"/>
                  <w:b/>
                  <w:color w:val="4F81BD" w:themeColor="accent1"/>
                  <w:lang w:val="en-CA"/>
                </w:rPr>
                <w:t>© 2020 Governing Good</w:t>
              </w:r>
            </w:p>
          </w:tc>
        </w:sdtContent>
      </w:sdt>
    </w:tr>
  </w:tbl>
  <w:p w14:paraId="411601D6" w14:textId="77777777" w:rsidR="005E4044" w:rsidRDefault="005E4044" w:rsidP="003E26D0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35F86E" w14:textId="77777777" w:rsidR="005E4044" w:rsidRDefault="005E4044" w:rsidP="009E53E2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03D48">
      <w:rPr>
        <w:rStyle w:val="PageNumber"/>
        <w:noProof/>
      </w:rPr>
      <w:t>1</w:t>
    </w:r>
    <w:r>
      <w:rPr>
        <w:rStyle w:val="PageNumber"/>
      </w:rPr>
      <w:fldChar w:fldCharType="end"/>
    </w:r>
  </w:p>
  <w:tbl>
    <w:tblPr>
      <w:tblW w:w="5000" w:type="pct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9114"/>
      <w:gridCol w:w="476"/>
    </w:tblGrid>
    <w:tr w:rsidR="005E4044" w14:paraId="3C942093" w14:textId="77777777" w:rsidTr="009E53E2">
      <w:tc>
        <w:tcPr>
          <w:tcW w:w="4752" w:type="pct"/>
          <w:tcBorders>
            <w:right w:val="single" w:sz="18" w:space="0" w:color="4F81BD" w:themeColor="accent1"/>
          </w:tcBorders>
        </w:tcPr>
        <w:p w14:paraId="7DF2C7BE" w14:textId="3922E51D" w:rsidR="005E4044" w:rsidRPr="00412958" w:rsidRDefault="005E4044" w:rsidP="003E26D0">
          <w:pPr>
            <w:pStyle w:val="Header"/>
            <w:ind w:right="360" w:firstLine="360"/>
            <w:jc w:val="right"/>
            <w:rPr>
              <w:rFonts w:ascii="Calibri" w:hAnsi="Calibri"/>
              <w:b/>
              <w:color w:val="4F81BD" w:themeColor="accent1"/>
            </w:rPr>
          </w:pPr>
          <w:sdt>
            <w:sdtPr>
              <w:rPr>
                <w:rFonts w:ascii="Calibri" w:eastAsiaTheme="majorEastAsia" w:hAnsi="Calibri" w:cstheme="majorBidi"/>
                <w:b/>
                <w:color w:val="4F81BD" w:themeColor="accent1"/>
              </w:rPr>
              <w:alias w:val="Title"/>
              <w:id w:val="177129827"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Content>
              <w:r>
                <w:rPr>
                  <w:rFonts w:ascii="Calibri" w:eastAsiaTheme="majorEastAsia" w:hAnsi="Calibri" w:cstheme="majorBidi"/>
                  <w:b/>
                  <w:color w:val="4F81BD" w:themeColor="accent1"/>
                  <w:lang w:val="en-CA"/>
                </w:rPr>
                <w:t>© 2020 Governing Good</w:t>
              </w:r>
            </w:sdtContent>
          </w:sdt>
        </w:p>
      </w:tc>
      <w:tc>
        <w:tcPr>
          <w:tcW w:w="248" w:type="pct"/>
          <w:tcBorders>
            <w:left w:val="single" w:sz="18" w:space="0" w:color="4F81BD" w:themeColor="accent1"/>
          </w:tcBorders>
        </w:tcPr>
        <w:p w14:paraId="65E5D11D" w14:textId="3C82B780" w:rsidR="005E4044" w:rsidRPr="00C7200C" w:rsidRDefault="005E4044" w:rsidP="009E53E2">
          <w:pPr>
            <w:pStyle w:val="Header"/>
            <w:rPr>
              <w:rFonts w:ascii="Calibri" w:eastAsiaTheme="majorEastAsia" w:hAnsi="Calibri" w:cstheme="majorBidi"/>
              <w:b/>
              <w:color w:val="4F81BD" w:themeColor="accent1"/>
            </w:rPr>
          </w:pPr>
        </w:p>
      </w:tc>
    </w:tr>
  </w:tbl>
  <w:p w14:paraId="19B2757B" w14:textId="77777777" w:rsidR="005E4044" w:rsidRDefault="005E404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A00A84" w14:textId="77777777" w:rsidR="005E4044" w:rsidRDefault="005E4044">
      <w:r>
        <w:separator/>
      </w:r>
    </w:p>
  </w:footnote>
  <w:footnote w:type="continuationSeparator" w:id="0">
    <w:p w14:paraId="4D809345" w14:textId="77777777" w:rsidR="005E4044" w:rsidRDefault="005E404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5F196E" w14:textId="77777777" w:rsidR="005E4044" w:rsidRPr="00121543" w:rsidRDefault="005E4044" w:rsidP="00D06D15">
    <w:pPr>
      <w:pStyle w:val="Header"/>
      <w:jc w:val="right"/>
      <w:rPr>
        <w:rFonts w:ascii="Calibri" w:hAnsi="Calibri" w:cs="Arial"/>
        <w:sz w:val="20"/>
        <w:szCs w:val="20"/>
      </w:rPr>
    </w:pPr>
    <w:r>
      <w:rPr>
        <w:rFonts w:ascii="Calibri" w:hAnsi="Calibri" w:cs="Arial"/>
        <w:sz w:val="20"/>
        <w:szCs w:val="20"/>
      </w:rPr>
      <w:t>Sample Policy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C128D"/>
    <w:multiLevelType w:val="hybridMultilevel"/>
    <w:tmpl w:val="C8A4CCFA"/>
    <w:lvl w:ilvl="0" w:tplc="6CCE97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8A36758"/>
    <w:multiLevelType w:val="hybridMultilevel"/>
    <w:tmpl w:val="BE38E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EC35BA"/>
    <w:multiLevelType w:val="hybridMultilevel"/>
    <w:tmpl w:val="BC8AA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evenAndOddHeaders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3AA"/>
    <w:rsid w:val="00041FAD"/>
    <w:rsid w:val="000A642E"/>
    <w:rsid w:val="000C5979"/>
    <w:rsid w:val="00121543"/>
    <w:rsid w:val="00133F13"/>
    <w:rsid w:val="001409AD"/>
    <w:rsid w:val="001A4EEA"/>
    <w:rsid w:val="001F62B9"/>
    <w:rsid w:val="00224C07"/>
    <w:rsid w:val="00231492"/>
    <w:rsid w:val="0026290B"/>
    <w:rsid w:val="00263E72"/>
    <w:rsid w:val="00271E0B"/>
    <w:rsid w:val="002A021B"/>
    <w:rsid w:val="002A5A63"/>
    <w:rsid w:val="002C4FFA"/>
    <w:rsid w:val="002F1062"/>
    <w:rsid w:val="002F180D"/>
    <w:rsid w:val="002F2DD6"/>
    <w:rsid w:val="003005B1"/>
    <w:rsid w:val="0033527F"/>
    <w:rsid w:val="00361C64"/>
    <w:rsid w:val="00367798"/>
    <w:rsid w:val="00372A89"/>
    <w:rsid w:val="003B3174"/>
    <w:rsid w:val="003E26D0"/>
    <w:rsid w:val="004147D5"/>
    <w:rsid w:val="00417B24"/>
    <w:rsid w:val="00460D1D"/>
    <w:rsid w:val="00476032"/>
    <w:rsid w:val="004A32D5"/>
    <w:rsid w:val="004E16CA"/>
    <w:rsid w:val="005171F5"/>
    <w:rsid w:val="005827DE"/>
    <w:rsid w:val="005B064F"/>
    <w:rsid w:val="005B4A01"/>
    <w:rsid w:val="005C5C86"/>
    <w:rsid w:val="005C7666"/>
    <w:rsid w:val="005E4044"/>
    <w:rsid w:val="00612046"/>
    <w:rsid w:val="00634099"/>
    <w:rsid w:val="0068003E"/>
    <w:rsid w:val="00692C7F"/>
    <w:rsid w:val="0069390E"/>
    <w:rsid w:val="006B6645"/>
    <w:rsid w:val="006F0F32"/>
    <w:rsid w:val="00701493"/>
    <w:rsid w:val="00703D48"/>
    <w:rsid w:val="00724DA8"/>
    <w:rsid w:val="00733F2F"/>
    <w:rsid w:val="00762FE2"/>
    <w:rsid w:val="007B7343"/>
    <w:rsid w:val="007D3B61"/>
    <w:rsid w:val="007E09A3"/>
    <w:rsid w:val="007E7026"/>
    <w:rsid w:val="0082139F"/>
    <w:rsid w:val="00974A46"/>
    <w:rsid w:val="009C2F24"/>
    <w:rsid w:val="009D4325"/>
    <w:rsid w:val="009E21D3"/>
    <w:rsid w:val="009E53E2"/>
    <w:rsid w:val="009F525F"/>
    <w:rsid w:val="00A31C85"/>
    <w:rsid w:val="00A41121"/>
    <w:rsid w:val="00AD4CF3"/>
    <w:rsid w:val="00B11EC4"/>
    <w:rsid w:val="00B4135E"/>
    <w:rsid w:val="00B5682E"/>
    <w:rsid w:val="00BE49F4"/>
    <w:rsid w:val="00BF6CD5"/>
    <w:rsid w:val="00C07C78"/>
    <w:rsid w:val="00C36BBF"/>
    <w:rsid w:val="00C7561B"/>
    <w:rsid w:val="00C87693"/>
    <w:rsid w:val="00C9774D"/>
    <w:rsid w:val="00CC69F5"/>
    <w:rsid w:val="00D06D15"/>
    <w:rsid w:val="00D22553"/>
    <w:rsid w:val="00D43CB6"/>
    <w:rsid w:val="00D533AA"/>
    <w:rsid w:val="00DA0ADA"/>
    <w:rsid w:val="00E0771E"/>
    <w:rsid w:val="00E426FE"/>
    <w:rsid w:val="00E52243"/>
    <w:rsid w:val="00E72236"/>
    <w:rsid w:val="00EB4DAC"/>
    <w:rsid w:val="00ED0860"/>
    <w:rsid w:val="00ED24B1"/>
    <w:rsid w:val="00ED3EFF"/>
    <w:rsid w:val="00F32BB9"/>
    <w:rsid w:val="00F36C35"/>
    <w:rsid w:val="00F91DFB"/>
    <w:rsid w:val="00FA4C67"/>
    <w:rsid w:val="00FB2A9D"/>
    <w:rsid w:val="00FF691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32BAF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D02F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D02F2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5540C1"/>
    <w:pPr>
      <w:jc w:val="center"/>
    </w:pPr>
    <w:rPr>
      <w:b/>
      <w:bCs/>
      <w:sz w:val="28"/>
    </w:rPr>
  </w:style>
  <w:style w:type="character" w:customStyle="1" w:styleId="HeaderChar">
    <w:name w:val="Header Char"/>
    <w:basedOn w:val="DefaultParagraphFont"/>
    <w:link w:val="Header"/>
    <w:uiPriority w:val="99"/>
    <w:rsid w:val="00BE49F4"/>
    <w:rPr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3E26D0"/>
  </w:style>
  <w:style w:type="paragraph" w:styleId="ListParagraph">
    <w:name w:val="List Paragraph"/>
    <w:basedOn w:val="Normal"/>
    <w:uiPriority w:val="34"/>
    <w:qFormat/>
    <w:rsid w:val="007E09A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unhideWhenUsed/>
    <w:rsid w:val="00701493"/>
  </w:style>
  <w:style w:type="character" w:customStyle="1" w:styleId="EndnoteTextChar">
    <w:name w:val="Endnote Text Char"/>
    <w:basedOn w:val="DefaultParagraphFont"/>
    <w:link w:val="EndnoteText"/>
    <w:uiPriority w:val="99"/>
    <w:rsid w:val="00701493"/>
    <w:rPr>
      <w:sz w:val="24"/>
      <w:szCs w:val="24"/>
      <w:lang w:val="en-US"/>
    </w:rPr>
  </w:style>
  <w:style w:type="character" w:styleId="EndnoteReference">
    <w:name w:val="endnote reference"/>
    <w:basedOn w:val="DefaultParagraphFont"/>
    <w:uiPriority w:val="99"/>
    <w:unhideWhenUsed/>
    <w:rsid w:val="00701493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D02F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D02F2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5540C1"/>
    <w:pPr>
      <w:jc w:val="center"/>
    </w:pPr>
    <w:rPr>
      <w:b/>
      <w:bCs/>
      <w:sz w:val="28"/>
    </w:rPr>
  </w:style>
  <w:style w:type="character" w:customStyle="1" w:styleId="HeaderChar">
    <w:name w:val="Header Char"/>
    <w:basedOn w:val="DefaultParagraphFont"/>
    <w:link w:val="Header"/>
    <w:uiPriority w:val="99"/>
    <w:rsid w:val="00BE49F4"/>
    <w:rPr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3E26D0"/>
  </w:style>
  <w:style w:type="paragraph" w:styleId="ListParagraph">
    <w:name w:val="List Paragraph"/>
    <w:basedOn w:val="Normal"/>
    <w:uiPriority w:val="34"/>
    <w:qFormat/>
    <w:rsid w:val="007E09A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unhideWhenUsed/>
    <w:rsid w:val="00701493"/>
  </w:style>
  <w:style w:type="character" w:customStyle="1" w:styleId="EndnoteTextChar">
    <w:name w:val="Endnote Text Char"/>
    <w:basedOn w:val="DefaultParagraphFont"/>
    <w:link w:val="EndnoteText"/>
    <w:uiPriority w:val="99"/>
    <w:rsid w:val="00701493"/>
    <w:rPr>
      <w:sz w:val="24"/>
      <w:szCs w:val="24"/>
      <w:lang w:val="en-US"/>
    </w:rPr>
  </w:style>
  <w:style w:type="character" w:styleId="EndnoteReference">
    <w:name w:val="endnote reference"/>
    <w:basedOn w:val="DefaultParagraphFont"/>
    <w:uiPriority w:val="99"/>
    <w:unhideWhenUsed/>
    <w:rsid w:val="0070149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91A14285C18E8438C34298ED7BAB4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131031-A0BF-BE40-9426-E323DB00E481}"/>
      </w:docPartPr>
      <w:docPartBody>
        <w:p w:rsidR="008F7EE9" w:rsidRDefault="009C4840" w:rsidP="009C4840">
          <w:pPr>
            <w:pStyle w:val="591A14285C18E8438C34298ED7BAB4A6"/>
          </w:pPr>
          <w:r>
            <w:rPr>
              <w:rFonts w:asciiTheme="majorHAnsi" w:eastAsiaTheme="majorEastAsia" w:hAnsiTheme="majorHAnsi" w:cstheme="majorBidi"/>
              <w:color w:val="4F81BD" w:themeColor="accent1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9A2"/>
    <w:rsid w:val="00154CC1"/>
    <w:rsid w:val="002F21B9"/>
    <w:rsid w:val="003113DA"/>
    <w:rsid w:val="005438FF"/>
    <w:rsid w:val="00695325"/>
    <w:rsid w:val="008F7EE9"/>
    <w:rsid w:val="009C4840"/>
    <w:rsid w:val="00A37318"/>
    <w:rsid w:val="00B939A2"/>
    <w:rsid w:val="00C0594B"/>
    <w:rsid w:val="00FF0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FD667538521E449A6BF37C5FCE33834">
    <w:name w:val="1FD667538521E449A6BF37C5FCE33834"/>
    <w:rsid w:val="00B939A2"/>
  </w:style>
  <w:style w:type="paragraph" w:customStyle="1" w:styleId="5325C6A655770047BC3F43CCAC5FAD2D">
    <w:name w:val="5325C6A655770047BC3F43CCAC5FAD2D"/>
    <w:rsid w:val="009C4840"/>
  </w:style>
  <w:style w:type="paragraph" w:customStyle="1" w:styleId="9A6CA7BE194D5643A8790B1F269581AB">
    <w:name w:val="9A6CA7BE194D5643A8790B1F269581AB"/>
    <w:rsid w:val="009C4840"/>
  </w:style>
  <w:style w:type="paragraph" w:customStyle="1" w:styleId="591A14285C18E8438C34298ED7BAB4A6">
    <w:name w:val="591A14285C18E8438C34298ED7BAB4A6"/>
    <w:rsid w:val="009C4840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FD667538521E449A6BF37C5FCE33834">
    <w:name w:val="1FD667538521E449A6BF37C5FCE33834"/>
    <w:rsid w:val="00B939A2"/>
  </w:style>
  <w:style w:type="paragraph" w:customStyle="1" w:styleId="5325C6A655770047BC3F43CCAC5FAD2D">
    <w:name w:val="5325C6A655770047BC3F43CCAC5FAD2D"/>
    <w:rsid w:val="009C4840"/>
  </w:style>
  <w:style w:type="paragraph" w:customStyle="1" w:styleId="9A6CA7BE194D5643A8790B1F269581AB">
    <w:name w:val="9A6CA7BE194D5643A8790B1F269581AB"/>
    <w:rsid w:val="009C4840"/>
  </w:style>
  <w:style w:type="paragraph" w:customStyle="1" w:styleId="591A14285C18E8438C34298ED7BAB4A6">
    <w:name w:val="591A14285C18E8438C34298ED7BAB4A6"/>
    <w:rsid w:val="009C484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0150A01-586C-1A49-84D3-F0CE08580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427</Words>
  <Characters>2435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Policy Type: </vt:lpstr>
    </vt:vector>
  </TitlesOfParts>
  <Company>Dalhousie University</Company>
  <LinksUpToDate>false</LinksUpToDate>
  <CharactersWithSpaces>2857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© 2020 Governing Good</dc:title>
  <dc:subject/>
  <dc:creator>Robert N. Berard</dc:creator>
  <cp:keywords/>
  <dc:description/>
  <cp:lastModifiedBy>E Grant MacDonald</cp:lastModifiedBy>
  <cp:revision>2</cp:revision>
  <cp:lastPrinted>2009-03-03T13:59:00Z</cp:lastPrinted>
  <dcterms:created xsi:type="dcterms:W3CDTF">2021-03-12T18:33:00Z</dcterms:created>
  <dcterms:modified xsi:type="dcterms:W3CDTF">2021-03-12T18:33:00Z</dcterms:modified>
</cp:coreProperties>
</file>