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6FAA8" w14:textId="04276167" w:rsidR="007C7D1B" w:rsidRDefault="00A007C4" w:rsidP="00E70BE0">
      <w:pPr>
        <w:autoSpaceDE w:val="0"/>
        <w:autoSpaceDN w:val="0"/>
        <w:adjustRightInd w:val="0"/>
        <w:jc w:val="both"/>
        <w:rPr>
          <w:rFonts w:asciiTheme="majorHAnsi" w:hAnsiTheme="majorHAnsi"/>
          <w:i/>
          <w:szCs w:val="24"/>
        </w:rPr>
      </w:pPr>
      <w:r>
        <w:rPr>
          <w:rFonts w:asciiTheme="majorHAnsi" w:hAnsiTheme="majorHAnsi"/>
          <w:i/>
          <w:szCs w:val="24"/>
        </w:rPr>
        <w:t>This</w:t>
      </w:r>
      <w:r w:rsidRPr="00A007C4">
        <w:rPr>
          <w:rFonts w:asciiTheme="majorHAnsi" w:hAnsiTheme="majorHAnsi"/>
          <w:i/>
          <w:szCs w:val="24"/>
        </w:rPr>
        <w:t xml:space="preserve"> </w:t>
      </w:r>
      <w:r w:rsidR="00BF40B6">
        <w:rPr>
          <w:rFonts w:asciiTheme="majorHAnsi" w:hAnsiTheme="majorHAnsi"/>
          <w:i/>
          <w:szCs w:val="24"/>
        </w:rPr>
        <w:t xml:space="preserve">job or </w:t>
      </w:r>
      <w:r w:rsidR="00B06E0F">
        <w:rPr>
          <w:rFonts w:asciiTheme="majorHAnsi" w:hAnsiTheme="majorHAnsi"/>
          <w:i/>
          <w:szCs w:val="24"/>
        </w:rPr>
        <w:t xml:space="preserve">position description </w:t>
      </w:r>
      <w:r w:rsidRPr="00A007C4">
        <w:rPr>
          <w:rFonts w:asciiTheme="majorHAnsi" w:hAnsiTheme="majorHAnsi"/>
          <w:i/>
          <w:szCs w:val="24"/>
        </w:rPr>
        <w:t>is possibly the most fundamental</w:t>
      </w:r>
      <w:r>
        <w:rPr>
          <w:rFonts w:asciiTheme="majorHAnsi" w:hAnsiTheme="majorHAnsi"/>
          <w:i/>
          <w:szCs w:val="24"/>
        </w:rPr>
        <w:t xml:space="preserve"> of the several b</w:t>
      </w:r>
      <w:r w:rsidR="007C7D1B">
        <w:rPr>
          <w:rFonts w:asciiTheme="majorHAnsi" w:hAnsiTheme="majorHAnsi"/>
          <w:i/>
          <w:szCs w:val="24"/>
        </w:rPr>
        <w:t>o</w:t>
      </w:r>
      <w:r>
        <w:rPr>
          <w:rFonts w:asciiTheme="majorHAnsi" w:hAnsiTheme="majorHAnsi"/>
          <w:i/>
          <w:szCs w:val="24"/>
        </w:rPr>
        <w:t xml:space="preserve">ard-focused policies </w:t>
      </w:r>
      <w:r w:rsidR="007C7D1B">
        <w:rPr>
          <w:rFonts w:asciiTheme="majorHAnsi" w:hAnsiTheme="majorHAnsi"/>
          <w:i/>
          <w:szCs w:val="24"/>
        </w:rPr>
        <w:t xml:space="preserve">a non-profit </w:t>
      </w:r>
      <w:r w:rsidR="00313AA6">
        <w:rPr>
          <w:rFonts w:asciiTheme="majorHAnsi" w:hAnsiTheme="majorHAnsi"/>
          <w:i/>
          <w:szCs w:val="24"/>
        </w:rPr>
        <w:t>ought to have. A c</w:t>
      </w:r>
      <w:r w:rsidRPr="00A007C4">
        <w:rPr>
          <w:rFonts w:asciiTheme="majorHAnsi" w:hAnsiTheme="majorHAnsi"/>
          <w:i/>
          <w:szCs w:val="24"/>
        </w:rPr>
        <w:t xml:space="preserve">onflict of interest </w:t>
      </w:r>
      <w:r w:rsidR="00313AA6">
        <w:rPr>
          <w:rFonts w:asciiTheme="majorHAnsi" w:hAnsiTheme="majorHAnsi"/>
          <w:i/>
          <w:szCs w:val="24"/>
        </w:rPr>
        <w:t xml:space="preserve">policy is a close second. Once this </w:t>
      </w:r>
      <w:r w:rsidR="008649EA">
        <w:rPr>
          <w:rFonts w:asciiTheme="majorHAnsi" w:hAnsiTheme="majorHAnsi"/>
          <w:i/>
          <w:szCs w:val="24"/>
        </w:rPr>
        <w:t>policy is</w:t>
      </w:r>
      <w:r w:rsidR="00313AA6">
        <w:rPr>
          <w:rFonts w:asciiTheme="majorHAnsi" w:hAnsiTheme="majorHAnsi"/>
          <w:i/>
          <w:szCs w:val="24"/>
        </w:rPr>
        <w:t xml:space="preserve"> in place, descriptions of the role of each of the board officers should be developed. </w:t>
      </w:r>
      <w:r w:rsidR="00F45917">
        <w:rPr>
          <w:rFonts w:asciiTheme="majorHAnsi" w:hAnsiTheme="majorHAnsi"/>
          <w:i/>
          <w:szCs w:val="24"/>
        </w:rPr>
        <w:t xml:space="preserve">This policy can also be the basis of a </w:t>
      </w:r>
      <w:r w:rsidR="00655193">
        <w:rPr>
          <w:rFonts w:asciiTheme="majorHAnsi" w:hAnsiTheme="majorHAnsi"/>
          <w:i/>
          <w:szCs w:val="24"/>
        </w:rPr>
        <w:t xml:space="preserve">signed </w:t>
      </w:r>
      <w:r w:rsidR="00F45917">
        <w:rPr>
          <w:rFonts w:asciiTheme="majorHAnsi" w:hAnsiTheme="majorHAnsi"/>
          <w:i/>
          <w:szCs w:val="24"/>
        </w:rPr>
        <w:t>board memb</w:t>
      </w:r>
      <w:r w:rsidR="00655193">
        <w:rPr>
          <w:rFonts w:asciiTheme="majorHAnsi" w:hAnsiTheme="majorHAnsi"/>
          <w:i/>
          <w:szCs w:val="24"/>
        </w:rPr>
        <w:t>er’s agreement.</w:t>
      </w:r>
      <w:r w:rsidRPr="00A007C4">
        <w:rPr>
          <w:rFonts w:asciiTheme="majorHAnsi" w:hAnsiTheme="majorHAnsi"/>
          <w:i/>
          <w:szCs w:val="24"/>
        </w:rPr>
        <w:t xml:space="preserve"> </w:t>
      </w:r>
    </w:p>
    <w:p w14:paraId="6767BF05" w14:textId="77777777" w:rsidR="00313AA6" w:rsidRPr="00A007C4" w:rsidRDefault="00313AA6" w:rsidP="00E70BE0">
      <w:pPr>
        <w:autoSpaceDE w:val="0"/>
        <w:autoSpaceDN w:val="0"/>
        <w:adjustRightInd w:val="0"/>
        <w:jc w:val="both"/>
        <w:rPr>
          <w:rFonts w:asciiTheme="majorHAnsi" w:hAnsiTheme="majorHAnsi"/>
          <w:i/>
          <w:szCs w:val="24"/>
        </w:rPr>
      </w:pPr>
    </w:p>
    <w:p w14:paraId="47281CBD" w14:textId="77777777" w:rsidR="00AF3193" w:rsidRPr="00CB0CDC" w:rsidRDefault="00767CAA" w:rsidP="00E70BE0">
      <w:pPr>
        <w:autoSpaceDE w:val="0"/>
        <w:autoSpaceDN w:val="0"/>
        <w:adjustRightInd w:val="0"/>
        <w:jc w:val="both"/>
        <w:rPr>
          <w:rFonts w:ascii="Arial" w:hAnsi="Arial" w:cs="Arial"/>
          <w:szCs w:val="24"/>
        </w:rPr>
      </w:pPr>
      <w:r>
        <w:rPr>
          <w:rFonts w:ascii="Century Gothic" w:hAnsi="Century Gothic"/>
          <w:b/>
          <w:color w:val="0070C0"/>
          <w:sz w:val="56"/>
          <w:szCs w:val="56"/>
        </w:rPr>
        <w:t>Board Member</w:t>
      </w:r>
      <w:bookmarkStart w:id="0" w:name="_GoBack"/>
      <w:bookmarkEnd w:id="0"/>
    </w:p>
    <w:p w14:paraId="68E352CD" w14:textId="77777777" w:rsidR="002922AA" w:rsidRDefault="002922AA" w:rsidP="002922AA">
      <w:pPr>
        <w:jc w:val="both"/>
      </w:pPr>
    </w:p>
    <w:p w14:paraId="73EC81FF" w14:textId="77777777" w:rsidR="00767CAA" w:rsidRPr="00693F0F" w:rsidRDefault="00767CAA" w:rsidP="00767CAA">
      <w:pPr>
        <w:pStyle w:val="Heading1"/>
        <w:rPr>
          <w:rFonts w:asciiTheme="minorHAnsi" w:hAnsiTheme="minorHAnsi"/>
        </w:rPr>
      </w:pPr>
      <w:r w:rsidRPr="00693F0F">
        <w:rPr>
          <w:rFonts w:asciiTheme="minorHAnsi" w:hAnsiTheme="minorHAnsi"/>
        </w:rPr>
        <w:t>Accountability</w:t>
      </w:r>
    </w:p>
    <w:p w14:paraId="534419AF" w14:textId="77777777" w:rsidR="00767CAA" w:rsidRPr="00693F0F" w:rsidRDefault="00767CAA" w:rsidP="00767CAA">
      <w:pPr>
        <w:rPr>
          <w:rFonts w:asciiTheme="minorHAnsi" w:hAnsiTheme="minorHAnsi"/>
        </w:rPr>
      </w:pPr>
    </w:p>
    <w:p w14:paraId="769A26C3" w14:textId="58AD08FF" w:rsidR="00767CAA" w:rsidRPr="00693F0F" w:rsidRDefault="00767CAA" w:rsidP="00767CAA">
      <w:pPr>
        <w:rPr>
          <w:rFonts w:asciiTheme="minorHAnsi" w:hAnsiTheme="minorHAnsi"/>
        </w:rPr>
      </w:pPr>
      <w:r w:rsidRPr="00693F0F">
        <w:rPr>
          <w:rFonts w:asciiTheme="minorHAnsi" w:hAnsiTheme="minorHAnsi"/>
        </w:rPr>
        <w:t xml:space="preserve">The Board of Directors is collectively accountable to the members, community, funders and other stakeholders. </w:t>
      </w:r>
      <w:r w:rsidR="00B06E0F">
        <w:rPr>
          <w:rStyle w:val="EndnoteReference"/>
          <w:rFonts w:asciiTheme="minorHAnsi" w:hAnsiTheme="minorHAnsi"/>
        </w:rPr>
        <w:endnoteReference w:id="1"/>
      </w:r>
    </w:p>
    <w:p w14:paraId="12CDFF07" w14:textId="77777777" w:rsidR="00767CAA" w:rsidRPr="00693F0F" w:rsidRDefault="00767CAA" w:rsidP="00767CAA">
      <w:pPr>
        <w:rPr>
          <w:rFonts w:asciiTheme="minorHAnsi" w:hAnsiTheme="minorHAnsi"/>
        </w:rPr>
      </w:pPr>
    </w:p>
    <w:p w14:paraId="03BD7083" w14:textId="77777777" w:rsidR="00767CAA" w:rsidRPr="00693F0F" w:rsidRDefault="00767CAA" w:rsidP="00767CAA">
      <w:pPr>
        <w:pStyle w:val="Heading1"/>
        <w:rPr>
          <w:rFonts w:asciiTheme="minorHAnsi" w:hAnsiTheme="minorHAnsi"/>
        </w:rPr>
      </w:pPr>
      <w:r w:rsidRPr="00693F0F">
        <w:rPr>
          <w:rFonts w:asciiTheme="minorHAnsi" w:hAnsiTheme="minorHAnsi"/>
        </w:rPr>
        <w:t>Authority</w:t>
      </w:r>
    </w:p>
    <w:p w14:paraId="1591F136" w14:textId="77777777" w:rsidR="00767CAA" w:rsidRPr="00693F0F" w:rsidRDefault="00767CAA" w:rsidP="00767CAA">
      <w:pPr>
        <w:rPr>
          <w:rFonts w:asciiTheme="minorHAnsi" w:hAnsiTheme="minorHAnsi"/>
        </w:rPr>
      </w:pPr>
    </w:p>
    <w:p w14:paraId="1ADF711F" w14:textId="77777777" w:rsidR="00767CAA" w:rsidRPr="00693F0F" w:rsidRDefault="00767CAA" w:rsidP="00767CAA">
      <w:pPr>
        <w:rPr>
          <w:rFonts w:asciiTheme="minorHAnsi" w:hAnsiTheme="minorHAnsi"/>
        </w:rPr>
      </w:pPr>
      <w:r w:rsidRPr="00693F0F">
        <w:rPr>
          <w:rFonts w:asciiTheme="minorHAnsi" w:hAnsiTheme="minorHAnsi"/>
        </w:rPr>
        <w:t xml:space="preserve">Individual board members have no authority to approve actions by the Association, to direct staff, or to speak on behalf for the Association unless given such authority by the board. </w:t>
      </w:r>
    </w:p>
    <w:p w14:paraId="09037733" w14:textId="77777777" w:rsidR="00767CAA" w:rsidRPr="00693F0F" w:rsidRDefault="00767CAA" w:rsidP="00767CAA">
      <w:pPr>
        <w:pStyle w:val="Heading1"/>
        <w:rPr>
          <w:rFonts w:asciiTheme="minorHAnsi" w:hAnsiTheme="minorHAnsi"/>
          <w:b w:val="0"/>
        </w:rPr>
      </w:pPr>
    </w:p>
    <w:p w14:paraId="65009732" w14:textId="77777777" w:rsidR="00767CAA" w:rsidRPr="00693F0F" w:rsidRDefault="00767CAA" w:rsidP="00767CAA">
      <w:pPr>
        <w:pStyle w:val="Heading1"/>
        <w:rPr>
          <w:rFonts w:asciiTheme="minorHAnsi" w:hAnsiTheme="minorHAnsi"/>
        </w:rPr>
      </w:pPr>
      <w:r w:rsidRPr="00693F0F">
        <w:rPr>
          <w:rFonts w:asciiTheme="minorHAnsi" w:hAnsiTheme="minorHAnsi"/>
        </w:rPr>
        <w:t>Time Commitment</w:t>
      </w:r>
    </w:p>
    <w:p w14:paraId="62B557CB" w14:textId="77777777" w:rsidR="00767CAA" w:rsidRPr="00693F0F" w:rsidRDefault="00767CAA" w:rsidP="00767CAA">
      <w:pPr>
        <w:rPr>
          <w:rFonts w:asciiTheme="minorHAnsi" w:hAnsiTheme="minorHAnsi"/>
        </w:rPr>
      </w:pPr>
    </w:p>
    <w:p w14:paraId="61F5DF89" w14:textId="4DA04158" w:rsidR="00767CAA" w:rsidRPr="00693F0F" w:rsidRDefault="00767CAA" w:rsidP="00767CAA">
      <w:pPr>
        <w:rPr>
          <w:rFonts w:asciiTheme="minorHAnsi" w:hAnsiTheme="minorHAnsi"/>
        </w:rPr>
      </w:pPr>
      <w:r w:rsidRPr="00693F0F">
        <w:rPr>
          <w:rFonts w:asciiTheme="minorHAnsi" w:hAnsiTheme="minorHAnsi"/>
        </w:rPr>
        <w:t xml:space="preserve">Six hours a month (board </w:t>
      </w:r>
      <w:r w:rsidR="00313AA6">
        <w:rPr>
          <w:rFonts w:asciiTheme="minorHAnsi" w:hAnsiTheme="minorHAnsi"/>
        </w:rPr>
        <w:t xml:space="preserve">and committee </w:t>
      </w:r>
      <w:r w:rsidRPr="00693F0F">
        <w:rPr>
          <w:rFonts w:asciiTheme="minorHAnsi" w:hAnsiTheme="minorHAnsi"/>
        </w:rPr>
        <w:t xml:space="preserve">meetings, preparing for board </w:t>
      </w:r>
      <w:r w:rsidR="00313AA6">
        <w:rPr>
          <w:rFonts w:asciiTheme="minorHAnsi" w:hAnsiTheme="minorHAnsi"/>
        </w:rPr>
        <w:t xml:space="preserve">and committee </w:t>
      </w:r>
      <w:r w:rsidRPr="00693F0F">
        <w:rPr>
          <w:rFonts w:asciiTheme="minorHAnsi" w:hAnsiTheme="minorHAnsi"/>
        </w:rPr>
        <w:t xml:space="preserve">meetings, </w:t>
      </w:r>
      <w:r w:rsidR="00313AA6">
        <w:rPr>
          <w:rFonts w:asciiTheme="minorHAnsi" w:hAnsiTheme="minorHAnsi"/>
        </w:rPr>
        <w:t xml:space="preserve">board retreats, </w:t>
      </w:r>
      <w:r w:rsidRPr="00693F0F">
        <w:rPr>
          <w:rFonts w:asciiTheme="minorHAnsi" w:hAnsiTheme="minorHAnsi"/>
        </w:rPr>
        <w:t>and attending special events)</w:t>
      </w:r>
      <w:r w:rsidRPr="00693F0F">
        <w:rPr>
          <w:rStyle w:val="EndnoteReference"/>
          <w:rFonts w:asciiTheme="minorHAnsi" w:hAnsiTheme="minorHAnsi"/>
        </w:rPr>
        <w:endnoteReference w:id="2"/>
      </w:r>
    </w:p>
    <w:p w14:paraId="308D6DFA" w14:textId="77777777" w:rsidR="00767CAA" w:rsidRPr="00693F0F" w:rsidRDefault="00767CAA" w:rsidP="00767CAA">
      <w:pPr>
        <w:pStyle w:val="Heading1"/>
        <w:rPr>
          <w:rFonts w:asciiTheme="minorHAnsi" w:hAnsiTheme="minorHAnsi"/>
        </w:rPr>
      </w:pPr>
    </w:p>
    <w:p w14:paraId="3CC0D62E" w14:textId="77777777" w:rsidR="00767CAA" w:rsidRPr="00693F0F" w:rsidRDefault="00767CAA" w:rsidP="00767CAA">
      <w:pPr>
        <w:pStyle w:val="Heading1"/>
        <w:rPr>
          <w:rFonts w:asciiTheme="minorHAnsi" w:hAnsiTheme="minorHAnsi"/>
        </w:rPr>
      </w:pPr>
      <w:r w:rsidRPr="00693F0F">
        <w:rPr>
          <w:rFonts w:asciiTheme="minorHAnsi" w:hAnsiTheme="minorHAnsi"/>
        </w:rPr>
        <w:t>Term of Office</w:t>
      </w:r>
    </w:p>
    <w:p w14:paraId="4CE56BB1" w14:textId="77777777" w:rsidR="00767CAA" w:rsidRPr="00693F0F" w:rsidRDefault="00767CAA" w:rsidP="00767CAA">
      <w:pPr>
        <w:rPr>
          <w:rFonts w:asciiTheme="minorHAnsi" w:hAnsiTheme="minorHAnsi"/>
        </w:rPr>
      </w:pPr>
    </w:p>
    <w:p w14:paraId="18613BFF" w14:textId="3993345C" w:rsidR="00767CAA" w:rsidRPr="00693F0F" w:rsidRDefault="00767CAA" w:rsidP="00767CAA">
      <w:pPr>
        <w:rPr>
          <w:rFonts w:asciiTheme="minorHAnsi" w:hAnsiTheme="minorHAnsi"/>
        </w:rPr>
      </w:pPr>
      <w:r w:rsidRPr="00693F0F">
        <w:rPr>
          <w:rFonts w:asciiTheme="minorHAnsi" w:hAnsiTheme="minorHAnsi"/>
        </w:rPr>
        <w:t>Two year term, renewable once</w:t>
      </w:r>
      <w:r w:rsidR="003F3675">
        <w:rPr>
          <w:rStyle w:val="EndnoteReference"/>
          <w:rFonts w:asciiTheme="minorHAnsi" w:hAnsiTheme="minorHAnsi"/>
        </w:rPr>
        <w:endnoteReference w:id="3"/>
      </w:r>
    </w:p>
    <w:p w14:paraId="65475F2E" w14:textId="77777777" w:rsidR="00767CAA" w:rsidRPr="00693F0F" w:rsidRDefault="00767CAA" w:rsidP="00767CAA">
      <w:pPr>
        <w:pStyle w:val="Heading1"/>
        <w:rPr>
          <w:rFonts w:asciiTheme="minorHAnsi" w:hAnsiTheme="minorHAnsi"/>
        </w:rPr>
      </w:pPr>
    </w:p>
    <w:p w14:paraId="7E1B54BA" w14:textId="77777777" w:rsidR="00767CAA" w:rsidRPr="00693F0F" w:rsidRDefault="00767CAA" w:rsidP="00767CAA">
      <w:pPr>
        <w:pStyle w:val="Heading1"/>
        <w:rPr>
          <w:rFonts w:asciiTheme="minorHAnsi" w:hAnsiTheme="minorHAnsi"/>
        </w:rPr>
      </w:pPr>
      <w:r w:rsidRPr="00693F0F">
        <w:rPr>
          <w:rFonts w:asciiTheme="minorHAnsi" w:hAnsiTheme="minorHAnsi"/>
        </w:rPr>
        <w:t>Responsibility</w:t>
      </w:r>
    </w:p>
    <w:p w14:paraId="798E6EC9" w14:textId="77777777" w:rsidR="00767CAA" w:rsidRPr="00693F0F" w:rsidRDefault="00767CAA" w:rsidP="00767CAA">
      <w:pPr>
        <w:rPr>
          <w:rFonts w:asciiTheme="minorHAnsi" w:hAnsiTheme="minorHAnsi"/>
        </w:rPr>
      </w:pPr>
    </w:p>
    <w:p w14:paraId="683D01BD" w14:textId="028D42D9" w:rsidR="00767CAA" w:rsidRPr="00693F0F" w:rsidRDefault="00767CAA" w:rsidP="00767CAA">
      <w:pPr>
        <w:rPr>
          <w:rFonts w:asciiTheme="minorHAnsi" w:hAnsiTheme="minorHAnsi"/>
        </w:rPr>
      </w:pPr>
      <w:r w:rsidRPr="00693F0F">
        <w:rPr>
          <w:rFonts w:asciiTheme="minorHAnsi" w:hAnsiTheme="minorHAnsi"/>
        </w:rPr>
        <w:t>Board mem</w:t>
      </w:r>
      <w:r w:rsidR="000E244B">
        <w:rPr>
          <w:rFonts w:asciiTheme="minorHAnsi" w:hAnsiTheme="minorHAnsi"/>
        </w:rPr>
        <w:t>bers are responsible for ensuring that t</w:t>
      </w:r>
      <w:r w:rsidR="00B06E0F">
        <w:rPr>
          <w:rFonts w:asciiTheme="minorHAnsi" w:hAnsiTheme="minorHAnsi"/>
        </w:rPr>
        <w:t>he organization is ful</w:t>
      </w:r>
      <w:r w:rsidR="003F3675">
        <w:rPr>
          <w:rFonts w:asciiTheme="minorHAnsi" w:hAnsiTheme="minorHAnsi"/>
        </w:rPr>
        <w:t>filling its mission</w:t>
      </w:r>
      <w:r w:rsidR="00B06E0F">
        <w:rPr>
          <w:rFonts w:asciiTheme="minorHAnsi" w:hAnsiTheme="minorHAnsi"/>
        </w:rPr>
        <w:t>, is</w:t>
      </w:r>
      <w:r w:rsidR="003F3675">
        <w:rPr>
          <w:rFonts w:asciiTheme="minorHAnsi" w:hAnsiTheme="minorHAnsi"/>
        </w:rPr>
        <w:t xml:space="preserve"> looking to the future, </w:t>
      </w:r>
      <w:r w:rsidR="00B06E0F">
        <w:rPr>
          <w:rFonts w:asciiTheme="minorHAnsi" w:hAnsiTheme="minorHAnsi"/>
        </w:rPr>
        <w:t xml:space="preserve">is </w:t>
      </w:r>
      <w:r w:rsidR="003F3675">
        <w:rPr>
          <w:rFonts w:asciiTheme="minorHAnsi" w:hAnsiTheme="minorHAnsi"/>
        </w:rPr>
        <w:t>adher</w:t>
      </w:r>
      <w:r w:rsidR="000E244B">
        <w:rPr>
          <w:rFonts w:asciiTheme="minorHAnsi" w:hAnsiTheme="minorHAnsi"/>
        </w:rPr>
        <w:t xml:space="preserve">ing to applicable laws and regulations </w:t>
      </w:r>
      <w:r w:rsidR="003F3675">
        <w:rPr>
          <w:rFonts w:asciiTheme="minorHAnsi" w:hAnsiTheme="minorHAnsi"/>
        </w:rPr>
        <w:t>and is meeting high standards in its financial and human resource practices</w:t>
      </w:r>
      <w:r w:rsidR="00BF40B6">
        <w:rPr>
          <w:rFonts w:asciiTheme="minorHAnsi" w:hAnsiTheme="minorHAnsi"/>
        </w:rPr>
        <w:t>.</w:t>
      </w:r>
      <w:r w:rsidRPr="00693F0F">
        <w:rPr>
          <w:rFonts w:asciiTheme="minorHAnsi" w:hAnsiTheme="minorHAnsi"/>
        </w:rPr>
        <w:t xml:space="preserve"> </w:t>
      </w:r>
    </w:p>
    <w:p w14:paraId="07789F15" w14:textId="77777777" w:rsidR="00767CAA" w:rsidRPr="00693F0F" w:rsidRDefault="00767CAA" w:rsidP="00767CAA">
      <w:pPr>
        <w:rPr>
          <w:rFonts w:asciiTheme="minorHAnsi" w:hAnsiTheme="minorHAnsi"/>
        </w:rPr>
      </w:pPr>
    </w:p>
    <w:p w14:paraId="397B9FED" w14:textId="77777777" w:rsidR="00767CAA" w:rsidRPr="00693F0F" w:rsidRDefault="00767CAA" w:rsidP="00767CAA">
      <w:pPr>
        <w:pStyle w:val="Heading1"/>
        <w:rPr>
          <w:rFonts w:asciiTheme="minorHAnsi" w:hAnsiTheme="minorHAnsi"/>
        </w:rPr>
      </w:pPr>
      <w:r w:rsidRPr="00693F0F">
        <w:rPr>
          <w:rFonts w:asciiTheme="minorHAnsi" w:hAnsiTheme="minorHAnsi"/>
        </w:rPr>
        <w:t>Principle Duties</w:t>
      </w:r>
    </w:p>
    <w:p w14:paraId="56B322E2" w14:textId="77777777" w:rsidR="00767CAA" w:rsidRPr="00693F0F" w:rsidRDefault="00767CAA" w:rsidP="00767CAA">
      <w:pPr>
        <w:rPr>
          <w:rFonts w:asciiTheme="minorHAnsi" w:hAnsiTheme="minorHAnsi"/>
        </w:rPr>
      </w:pPr>
    </w:p>
    <w:p w14:paraId="314E2580" w14:textId="1787534B" w:rsidR="00767CAA" w:rsidRPr="00693F0F" w:rsidRDefault="00767CAA" w:rsidP="00767CAA">
      <w:pPr>
        <w:rPr>
          <w:rFonts w:asciiTheme="minorHAnsi" w:hAnsiTheme="minorHAnsi"/>
        </w:rPr>
      </w:pPr>
      <w:r w:rsidRPr="00693F0F">
        <w:rPr>
          <w:rFonts w:asciiTheme="minorHAnsi" w:hAnsiTheme="minorHAnsi"/>
        </w:rPr>
        <w:t>Every member of the Board of Directors, including the Board’s officers, is expected to do the following</w:t>
      </w:r>
      <w:r w:rsidR="00BF40B6">
        <w:rPr>
          <w:rFonts w:asciiTheme="minorHAnsi" w:hAnsiTheme="minorHAnsi"/>
        </w:rPr>
        <w:t>:</w:t>
      </w:r>
      <w:r w:rsidRPr="00693F0F">
        <w:rPr>
          <w:rStyle w:val="EndnoteReference"/>
          <w:rFonts w:asciiTheme="minorHAnsi" w:hAnsiTheme="minorHAnsi"/>
        </w:rPr>
        <w:endnoteReference w:id="4"/>
      </w:r>
    </w:p>
    <w:p w14:paraId="1E015A79" w14:textId="57A607D5" w:rsidR="00767CAA" w:rsidRPr="00693F0F" w:rsidRDefault="00BF40B6" w:rsidP="00767CAA">
      <w:pPr>
        <w:rPr>
          <w:rFonts w:asciiTheme="minorHAnsi" w:hAnsiTheme="minorHAnsi"/>
        </w:rPr>
      </w:pPr>
      <w:r>
        <w:rPr>
          <w:rFonts w:asciiTheme="minorHAnsi" w:hAnsiTheme="minorHAnsi"/>
        </w:rPr>
        <w:t xml:space="preserve"> </w:t>
      </w:r>
    </w:p>
    <w:p w14:paraId="0E316AD3" w14:textId="611B0428" w:rsidR="00B06E0F" w:rsidRPr="00693F0F" w:rsidRDefault="00B06E0F" w:rsidP="00B06E0F">
      <w:pPr>
        <w:numPr>
          <w:ilvl w:val="0"/>
          <w:numId w:val="1"/>
        </w:numPr>
        <w:rPr>
          <w:rFonts w:asciiTheme="minorHAnsi" w:hAnsiTheme="minorHAnsi"/>
        </w:rPr>
      </w:pPr>
      <w:r w:rsidRPr="00693F0F">
        <w:rPr>
          <w:rFonts w:asciiTheme="minorHAnsi" w:hAnsiTheme="minorHAnsi"/>
        </w:rPr>
        <w:t>Abide by the by-laws, code of conduct, conflict of interest and other polices that apply to the board</w:t>
      </w:r>
      <w:r w:rsidR="00313AA6">
        <w:rPr>
          <w:rStyle w:val="EndnoteReference"/>
          <w:rFonts w:asciiTheme="minorHAnsi" w:hAnsiTheme="minorHAnsi"/>
        </w:rPr>
        <w:endnoteReference w:id="5"/>
      </w:r>
    </w:p>
    <w:p w14:paraId="0ADFC3B4" w14:textId="77777777" w:rsidR="00767CAA" w:rsidRDefault="00767CAA" w:rsidP="00767CAA">
      <w:pPr>
        <w:numPr>
          <w:ilvl w:val="0"/>
          <w:numId w:val="1"/>
        </w:numPr>
        <w:rPr>
          <w:rFonts w:asciiTheme="minorHAnsi" w:hAnsiTheme="minorHAnsi"/>
        </w:rPr>
      </w:pPr>
      <w:r w:rsidRPr="00693F0F">
        <w:rPr>
          <w:rFonts w:asciiTheme="minorHAnsi" w:hAnsiTheme="minorHAnsi"/>
        </w:rPr>
        <w:t xml:space="preserve">Participate in the review of the Association’s mission and objectives and in the development of a strategic plan </w:t>
      </w:r>
    </w:p>
    <w:p w14:paraId="4E62BFD1" w14:textId="77777777" w:rsidR="00313AA6" w:rsidRPr="00693F0F" w:rsidRDefault="00313AA6" w:rsidP="00313AA6">
      <w:pPr>
        <w:numPr>
          <w:ilvl w:val="0"/>
          <w:numId w:val="1"/>
        </w:numPr>
        <w:rPr>
          <w:rFonts w:asciiTheme="minorHAnsi" w:hAnsiTheme="minorHAnsi"/>
        </w:rPr>
      </w:pPr>
      <w:r w:rsidRPr="00693F0F">
        <w:rPr>
          <w:rFonts w:asciiTheme="minorHAnsi" w:hAnsiTheme="minorHAnsi"/>
        </w:rPr>
        <w:t xml:space="preserve">Keep informed about community issues relevant to the mission of the Association </w:t>
      </w:r>
    </w:p>
    <w:p w14:paraId="5B43AD78" w14:textId="77777777" w:rsidR="00313AA6" w:rsidRPr="00693F0F" w:rsidRDefault="00313AA6" w:rsidP="00313AA6">
      <w:pPr>
        <w:ind w:left="360"/>
        <w:rPr>
          <w:rFonts w:asciiTheme="minorHAnsi" w:hAnsiTheme="minorHAnsi"/>
        </w:rPr>
      </w:pPr>
    </w:p>
    <w:p w14:paraId="45638118" w14:textId="0250D4F3" w:rsidR="00767CAA" w:rsidRPr="00693F0F" w:rsidRDefault="00767CAA" w:rsidP="00767CAA">
      <w:pPr>
        <w:numPr>
          <w:ilvl w:val="0"/>
          <w:numId w:val="1"/>
        </w:numPr>
        <w:rPr>
          <w:rFonts w:asciiTheme="minorHAnsi" w:hAnsiTheme="minorHAnsi"/>
        </w:rPr>
      </w:pPr>
      <w:r w:rsidRPr="00693F0F">
        <w:rPr>
          <w:rFonts w:asciiTheme="minorHAnsi" w:hAnsiTheme="minorHAnsi"/>
        </w:rPr>
        <w:lastRenderedPageBreak/>
        <w:t>Help the board to monitor the performance of the Association in relation to its m</w:t>
      </w:r>
      <w:r w:rsidR="003F3675">
        <w:rPr>
          <w:rFonts w:asciiTheme="minorHAnsi" w:hAnsiTheme="minorHAnsi"/>
        </w:rPr>
        <w:t xml:space="preserve">ission, objectives and </w:t>
      </w:r>
      <w:r w:rsidR="00A007C4" w:rsidRPr="00693F0F">
        <w:rPr>
          <w:rFonts w:asciiTheme="minorHAnsi" w:hAnsiTheme="minorHAnsi"/>
        </w:rPr>
        <w:t>core values</w:t>
      </w:r>
    </w:p>
    <w:p w14:paraId="11C6AE3A" w14:textId="4304487D" w:rsidR="00767CAA" w:rsidRPr="00693F0F" w:rsidRDefault="00767CAA" w:rsidP="00767CAA">
      <w:pPr>
        <w:numPr>
          <w:ilvl w:val="0"/>
          <w:numId w:val="1"/>
        </w:numPr>
        <w:rPr>
          <w:rFonts w:asciiTheme="minorHAnsi" w:hAnsiTheme="minorHAnsi"/>
        </w:rPr>
      </w:pPr>
      <w:r w:rsidRPr="00693F0F">
        <w:rPr>
          <w:rFonts w:asciiTheme="minorHAnsi" w:hAnsiTheme="minorHAnsi"/>
        </w:rPr>
        <w:t>Participate in the approval the annual budget and monitor the financial performance of t</w:t>
      </w:r>
      <w:r w:rsidR="00313AA6">
        <w:rPr>
          <w:rFonts w:asciiTheme="minorHAnsi" w:hAnsiTheme="minorHAnsi"/>
        </w:rPr>
        <w:t>he Association on a regular schedule</w:t>
      </w:r>
    </w:p>
    <w:p w14:paraId="0E16A770" w14:textId="47BCEF5E" w:rsidR="00767CAA" w:rsidRPr="00693F0F" w:rsidRDefault="00767CAA" w:rsidP="00767CAA">
      <w:pPr>
        <w:numPr>
          <w:ilvl w:val="0"/>
          <w:numId w:val="1"/>
        </w:numPr>
        <w:rPr>
          <w:rFonts w:asciiTheme="minorHAnsi" w:hAnsiTheme="minorHAnsi"/>
        </w:rPr>
      </w:pPr>
      <w:r w:rsidRPr="00693F0F">
        <w:rPr>
          <w:rFonts w:asciiTheme="minorHAnsi" w:hAnsiTheme="minorHAnsi"/>
        </w:rPr>
        <w:t xml:space="preserve">Help establish, review and monitor </w:t>
      </w:r>
      <w:r w:rsidR="003F3675">
        <w:rPr>
          <w:rFonts w:asciiTheme="minorHAnsi" w:hAnsiTheme="minorHAnsi"/>
        </w:rPr>
        <w:t>the implementation</w:t>
      </w:r>
      <w:r w:rsidR="00A007C4" w:rsidRPr="00693F0F">
        <w:rPr>
          <w:rFonts w:asciiTheme="minorHAnsi" w:hAnsiTheme="minorHAnsi"/>
        </w:rPr>
        <w:t xml:space="preserve"> of </w:t>
      </w:r>
      <w:r w:rsidRPr="00693F0F">
        <w:rPr>
          <w:rFonts w:asciiTheme="minorHAnsi" w:hAnsiTheme="minorHAnsi"/>
        </w:rPr>
        <w:t>operational polic</w:t>
      </w:r>
      <w:r w:rsidR="003F3675">
        <w:rPr>
          <w:rFonts w:asciiTheme="minorHAnsi" w:hAnsiTheme="minorHAnsi"/>
        </w:rPr>
        <w:t>i</w:t>
      </w:r>
      <w:r w:rsidRPr="00693F0F">
        <w:rPr>
          <w:rFonts w:asciiTheme="minorHAnsi" w:hAnsiTheme="minorHAnsi"/>
        </w:rPr>
        <w:t xml:space="preserve">es </w:t>
      </w:r>
    </w:p>
    <w:p w14:paraId="1622284A" w14:textId="3B06B3E9" w:rsidR="00767CAA" w:rsidRPr="00693F0F" w:rsidRDefault="00767CAA" w:rsidP="00767CAA">
      <w:pPr>
        <w:numPr>
          <w:ilvl w:val="0"/>
          <w:numId w:val="1"/>
        </w:numPr>
        <w:rPr>
          <w:rFonts w:asciiTheme="minorHAnsi" w:hAnsiTheme="minorHAnsi"/>
        </w:rPr>
      </w:pPr>
      <w:r w:rsidRPr="00693F0F">
        <w:rPr>
          <w:rFonts w:asciiTheme="minorHAnsi" w:hAnsiTheme="minorHAnsi"/>
        </w:rPr>
        <w:t xml:space="preserve">Participate in the hiring of, and if required, the releasing of, the </w:t>
      </w:r>
      <w:r w:rsidR="00A007C4" w:rsidRPr="00693F0F">
        <w:rPr>
          <w:rFonts w:asciiTheme="minorHAnsi" w:hAnsiTheme="minorHAnsi"/>
        </w:rPr>
        <w:t>executive director (CEO)</w:t>
      </w:r>
    </w:p>
    <w:p w14:paraId="377065FE" w14:textId="52251587" w:rsidR="00767CAA" w:rsidRPr="00693F0F" w:rsidRDefault="00767CAA" w:rsidP="00767CAA">
      <w:pPr>
        <w:numPr>
          <w:ilvl w:val="0"/>
          <w:numId w:val="1"/>
        </w:numPr>
        <w:rPr>
          <w:rFonts w:asciiTheme="minorHAnsi" w:hAnsiTheme="minorHAnsi"/>
        </w:rPr>
      </w:pPr>
      <w:r w:rsidRPr="00693F0F">
        <w:rPr>
          <w:rFonts w:asciiTheme="minorHAnsi" w:hAnsiTheme="minorHAnsi"/>
        </w:rPr>
        <w:t xml:space="preserve">Participate in the evaluation of the </w:t>
      </w:r>
      <w:r w:rsidR="00A007C4" w:rsidRPr="00693F0F">
        <w:rPr>
          <w:rFonts w:asciiTheme="minorHAnsi" w:hAnsiTheme="minorHAnsi"/>
        </w:rPr>
        <w:t>executive director (</w:t>
      </w:r>
      <w:r w:rsidRPr="00693F0F">
        <w:rPr>
          <w:rFonts w:asciiTheme="minorHAnsi" w:hAnsiTheme="minorHAnsi"/>
        </w:rPr>
        <w:t>CEO</w:t>
      </w:r>
      <w:r w:rsidR="00A007C4" w:rsidRPr="00693F0F">
        <w:rPr>
          <w:rFonts w:asciiTheme="minorHAnsi" w:hAnsiTheme="minorHAnsi"/>
        </w:rPr>
        <w:t>)</w:t>
      </w:r>
    </w:p>
    <w:p w14:paraId="2520D2B3" w14:textId="1C884091" w:rsidR="00313AA6" w:rsidRPr="00693F0F" w:rsidRDefault="00313AA6" w:rsidP="00313AA6">
      <w:pPr>
        <w:numPr>
          <w:ilvl w:val="0"/>
          <w:numId w:val="1"/>
        </w:numPr>
        <w:rPr>
          <w:rFonts w:asciiTheme="minorHAnsi" w:hAnsiTheme="minorHAnsi"/>
        </w:rPr>
      </w:pPr>
      <w:r>
        <w:rPr>
          <w:rFonts w:asciiTheme="minorHAnsi" w:hAnsiTheme="minorHAnsi"/>
        </w:rPr>
        <w:t>E</w:t>
      </w:r>
      <w:r w:rsidRPr="00693F0F">
        <w:rPr>
          <w:rFonts w:asciiTheme="minorHAnsi" w:hAnsiTheme="minorHAnsi"/>
        </w:rPr>
        <w:t xml:space="preserve">stablish, review and monitor </w:t>
      </w:r>
      <w:r>
        <w:rPr>
          <w:rFonts w:asciiTheme="minorHAnsi" w:hAnsiTheme="minorHAnsi"/>
        </w:rPr>
        <w:t>the implementation</w:t>
      </w:r>
      <w:r w:rsidRPr="00693F0F">
        <w:rPr>
          <w:rFonts w:asciiTheme="minorHAnsi" w:hAnsiTheme="minorHAnsi"/>
        </w:rPr>
        <w:t xml:space="preserve"> of polic</w:t>
      </w:r>
      <w:r>
        <w:rPr>
          <w:rFonts w:asciiTheme="minorHAnsi" w:hAnsiTheme="minorHAnsi"/>
        </w:rPr>
        <w:t>i</w:t>
      </w:r>
      <w:r w:rsidRPr="00693F0F">
        <w:rPr>
          <w:rFonts w:asciiTheme="minorHAnsi" w:hAnsiTheme="minorHAnsi"/>
        </w:rPr>
        <w:t xml:space="preserve">es </w:t>
      </w:r>
      <w:r>
        <w:rPr>
          <w:rFonts w:asciiTheme="minorHAnsi" w:hAnsiTheme="minorHAnsi"/>
        </w:rPr>
        <w:t>on the board’s own practices</w:t>
      </w:r>
    </w:p>
    <w:p w14:paraId="64878276" w14:textId="77777777" w:rsidR="00767CAA" w:rsidRDefault="00767CAA" w:rsidP="00767CAA">
      <w:pPr>
        <w:numPr>
          <w:ilvl w:val="0"/>
          <w:numId w:val="2"/>
        </w:numPr>
        <w:rPr>
          <w:rFonts w:asciiTheme="minorHAnsi" w:hAnsiTheme="minorHAnsi"/>
        </w:rPr>
      </w:pPr>
      <w:r w:rsidRPr="00693F0F">
        <w:rPr>
          <w:rFonts w:asciiTheme="minorHAnsi" w:hAnsiTheme="minorHAnsi"/>
        </w:rPr>
        <w:t>Participate in the evaluation of the board itself (annual board self-evaluation)</w:t>
      </w:r>
    </w:p>
    <w:p w14:paraId="480C8F8C" w14:textId="77777777" w:rsidR="00B06E0F" w:rsidRPr="00693F0F" w:rsidRDefault="00B06E0F" w:rsidP="00B06E0F">
      <w:pPr>
        <w:numPr>
          <w:ilvl w:val="0"/>
          <w:numId w:val="2"/>
        </w:numPr>
        <w:rPr>
          <w:rFonts w:asciiTheme="minorHAnsi" w:hAnsiTheme="minorHAnsi"/>
        </w:rPr>
      </w:pPr>
      <w:r w:rsidRPr="00693F0F">
        <w:rPr>
          <w:rFonts w:asciiTheme="minorHAnsi" w:hAnsiTheme="minorHAnsi"/>
        </w:rPr>
        <w:t>Prepare for and participate in board meetings</w:t>
      </w:r>
    </w:p>
    <w:p w14:paraId="24EBCDEB" w14:textId="77777777" w:rsidR="00B06E0F" w:rsidRPr="00693F0F" w:rsidRDefault="00B06E0F" w:rsidP="00B06E0F">
      <w:pPr>
        <w:numPr>
          <w:ilvl w:val="0"/>
          <w:numId w:val="2"/>
        </w:numPr>
        <w:rPr>
          <w:rFonts w:asciiTheme="minorHAnsi" w:hAnsiTheme="minorHAnsi"/>
        </w:rPr>
      </w:pPr>
      <w:r w:rsidRPr="00693F0F">
        <w:rPr>
          <w:rFonts w:asciiTheme="minorHAnsi" w:hAnsiTheme="minorHAnsi"/>
        </w:rPr>
        <w:t>Listen to others’ views, advocate their own, identify common interests and alternatives, and be open to compromise</w:t>
      </w:r>
    </w:p>
    <w:p w14:paraId="131FDA76" w14:textId="0A056AB1" w:rsidR="00B06E0F" w:rsidRPr="00B06E0F" w:rsidRDefault="00B06E0F" w:rsidP="00B06E0F">
      <w:pPr>
        <w:numPr>
          <w:ilvl w:val="0"/>
          <w:numId w:val="2"/>
        </w:numPr>
        <w:rPr>
          <w:rFonts w:asciiTheme="minorHAnsi" w:hAnsiTheme="minorHAnsi"/>
        </w:rPr>
      </w:pPr>
      <w:r w:rsidRPr="00693F0F">
        <w:rPr>
          <w:rFonts w:asciiTheme="minorHAnsi" w:hAnsiTheme="minorHAnsi"/>
        </w:rPr>
        <w:t>Support governance decisions once made</w:t>
      </w:r>
    </w:p>
    <w:p w14:paraId="3DA4CC99" w14:textId="77777777" w:rsidR="00767CAA" w:rsidRDefault="00767CAA" w:rsidP="00767CAA">
      <w:pPr>
        <w:numPr>
          <w:ilvl w:val="0"/>
          <w:numId w:val="2"/>
        </w:numPr>
        <w:rPr>
          <w:rFonts w:asciiTheme="minorHAnsi" w:hAnsiTheme="minorHAnsi"/>
        </w:rPr>
      </w:pPr>
      <w:r w:rsidRPr="00693F0F">
        <w:rPr>
          <w:rFonts w:asciiTheme="minorHAnsi" w:hAnsiTheme="minorHAnsi"/>
        </w:rPr>
        <w:t>Contribute to the work of board as a member of a board committee</w:t>
      </w:r>
      <w:r w:rsidRPr="00693F0F">
        <w:rPr>
          <w:rStyle w:val="EndnoteReference"/>
          <w:rFonts w:asciiTheme="minorHAnsi" w:hAnsiTheme="minorHAnsi"/>
        </w:rPr>
        <w:endnoteReference w:id="6"/>
      </w:r>
    </w:p>
    <w:p w14:paraId="6AE55159" w14:textId="236FAC56" w:rsidR="00313AA6" w:rsidRPr="00313AA6" w:rsidRDefault="00313AA6" w:rsidP="00313AA6">
      <w:pPr>
        <w:numPr>
          <w:ilvl w:val="0"/>
          <w:numId w:val="2"/>
        </w:numPr>
        <w:rPr>
          <w:rFonts w:asciiTheme="minorHAnsi" w:hAnsiTheme="minorHAnsi"/>
        </w:rPr>
      </w:pPr>
      <w:r w:rsidRPr="00693F0F">
        <w:rPr>
          <w:rFonts w:asciiTheme="minorHAnsi" w:hAnsiTheme="minorHAnsi"/>
        </w:rPr>
        <w:t>Identify prospective board members and possibly help recruit them</w:t>
      </w:r>
    </w:p>
    <w:p w14:paraId="7649DA5A" w14:textId="77777777" w:rsidR="00767CAA" w:rsidRPr="00693F0F" w:rsidRDefault="00767CAA" w:rsidP="00767CAA">
      <w:pPr>
        <w:numPr>
          <w:ilvl w:val="0"/>
          <w:numId w:val="2"/>
        </w:numPr>
        <w:rPr>
          <w:rFonts w:asciiTheme="minorHAnsi" w:hAnsiTheme="minorHAnsi"/>
        </w:rPr>
      </w:pPr>
      <w:r w:rsidRPr="00693F0F">
        <w:rPr>
          <w:rFonts w:asciiTheme="minorHAnsi" w:hAnsiTheme="minorHAnsi"/>
        </w:rPr>
        <w:t>Attend and participate in the Annual General Meeting</w:t>
      </w:r>
    </w:p>
    <w:p w14:paraId="0A4AA78F" w14:textId="77777777" w:rsidR="00767CAA" w:rsidRPr="00693F0F" w:rsidRDefault="00767CAA" w:rsidP="00767CAA">
      <w:pPr>
        <w:numPr>
          <w:ilvl w:val="0"/>
          <w:numId w:val="2"/>
        </w:numPr>
        <w:rPr>
          <w:rFonts w:asciiTheme="minorHAnsi" w:hAnsiTheme="minorHAnsi"/>
        </w:rPr>
      </w:pPr>
      <w:r w:rsidRPr="00693F0F">
        <w:rPr>
          <w:rFonts w:asciiTheme="minorHAnsi" w:hAnsiTheme="minorHAnsi"/>
        </w:rPr>
        <w:t>Be an ambassador for the Association – ensure ones involvement is known within their own network of friends and contacts.</w:t>
      </w:r>
    </w:p>
    <w:p w14:paraId="5240040B" w14:textId="77777777" w:rsidR="00767CAA" w:rsidRPr="00693F0F" w:rsidRDefault="00767CAA" w:rsidP="00767CAA">
      <w:pPr>
        <w:rPr>
          <w:rFonts w:asciiTheme="minorHAnsi" w:hAnsiTheme="minorHAnsi"/>
        </w:rPr>
      </w:pPr>
    </w:p>
    <w:p w14:paraId="7CE80C1C" w14:textId="77777777" w:rsidR="00767CAA" w:rsidRPr="00693F0F" w:rsidRDefault="00767CAA" w:rsidP="00767CAA">
      <w:pPr>
        <w:pStyle w:val="Heading1"/>
        <w:rPr>
          <w:rFonts w:asciiTheme="minorHAnsi" w:hAnsiTheme="minorHAnsi"/>
        </w:rPr>
      </w:pPr>
      <w:r w:rsidRPr="00693F0F">
        <w:rPr>
          <w:rFonts w:asciiTheme="minorHAnsi" w:hAnsiTheme="minorHAnsi"/>
        </w:rPr>
        <w:t>Qualifications</w:t>
      </w:r>
    </w:p>
    <w:p w14:paraId="6D258083" w14:textId="77777777" w:rsidR="00767CAA" w:rsidRPr="00693F0F" w:rsidRDefault="00767CAA" w:rsidP="00767CAA">
      <w:pPr>
        <w:rPr>
          <w:rFonts w:asciiTheme="minorHAnsi" w:hAnsiTheme="minorHAnsi"/>
        </w:rPr>
      </w:pPr>
    </w:p>
    <w:p w14:paraId="52C0029F" w14:textId="77777777" w:rsidR="00767CAA" w:rsidRPr="00693F0F" w:rsidRDefault="00767CAA" w:rsidP="00767CAA">
      <w:pPr>
        <w:rPr>
          <w:rFonts w:asciiTheme="minorHAnsi" w:hAnsiTheme="minorHAnsi"/>
        </w:rPr>
      </w:pPr>
      <w:r w:rsidRPr="00693F0F">
        <w:rPr>
          <w:rFonts w:asciiTheme="minorHAnsi" w:hAnsiTheme="minorHAnsi"/>
        </w:rPr>
        <w:t>The following are considered key job qualifications:</w:t>
      </w:r>
    </w:p>
    <w:p w14:paraId="2B31704B" w14:textId="77777777" w:rsidR="00767CAA" w:rsidRPr="00693F0F" w:rsidRDefault="00767CAA" w:rsidP="00767CAA">
      <w:pPr>
        <w:rPr>
          <w:rFonts w:asciiTheme="minorHAnsi" w:hAnsiTheme="minorHAnsi"/>
        </w:rPr>
      </w:pPr>
    </w:p>
    <w:p w14:paraId="22ADC19E"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Knowledge of the community</w:t>
      </w:r>
    </w:p>
    <w:p w14:paraId="7EE9921A"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 xml:space="preserve">Commitment to the Association’s mission and strategic directions </w:t>
      </w:r>
    </w:p>
    <w:p w14:paraId="6196E921"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A commitment of time</w:t>
      </w:r>
    </w:p>
    <w:p w14:paraId="757A703A"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Openness to learning</w:t>
      </w:r>
    </w:p>
    <w:p w14:paraId="753047B8" w14:textId="77777777" w:rsidR="00767CAA" w:rsidRPr="00693F0F" w:rsidRDefault="00767CAA" w:rsidP="00767CAA">
      <w:pPr>
        <w:rPr>
          <w:rFonts w:asciiTheme="minorHAnsi" w:hAnsiTheme="minorHAnsi"/>
        </w:rPr>
      </w:pPr>
    </w:p>
    <w:p w14:paraId="583C585A" w14:textId="77777777" w:rsidR="00767CAA" w:rsidRPr="00693F0F" w:rsidRDefault="00767CAA" w:rsidP="00767CAA">
      <w:pPr>
        <w:pStyle w:val="Heading1"/>
        <w:rPr>
          <w:rFonts w:asciiTheme="minorHAnsi" w:hAnsiTheme="minorHAnsi"/>
        </w:rPr>
      </w:pPr>
      <w:r w:rsidRPr="00693F0F">
        <w:rPr>
          <w:rFonts w:asciiTheme="minorHAnsi" w:hAnsiTheme="minorHAnsi"/>
        </w:rPr>
        <w:t>Evaluation</w:t>
      </w:r>
    </w:p>
    <w:p w14:paraId="1E164DF0" w14:textId="77777777" w:rsidR="00767CAA" w:rsidRPr="00693F0F" w:rsidRDefault="00767CAA" w:rsidP="00767CAA">
      <w:pPr>
        <w:rPr>
          <w:rFonts w:asciiTheme="minorHAnsi" w:hAnsiTheme="minorHAnsi"/>
          <w:b/>
        </w:rPr>
      </w:pPr>
    </w:p>
    <w:p w14:paraId="58B8B07A" w14:textId="77777777" w:rsidR="00767CAA" w:rsidRPr="00693F0F" w:rsidRDefault="00767CAA" w:rsidP="00767CAA">
      <w:pPr>
        <w:rPr>
          <w:rFonts w:asciiTheme="minorHAnsi" w:hAnsiTheme="minorHAnsi"/>
        </w:rPr>
      </w:pPr>
      <w:r w:rsidRPr="00693F0F">
        <w:rPr>
          <w:rFonts w:asciiTheme="minorHAnsi" w:hAnsiTheme="minorHAnsi"/>
        </w:rPr>
        <w:t>The performance of individual directors is evaluated annually in the context of the evaluation of the whole board and is based on the carrying out of duties and responsibilities as outlined above.</w:t>
      </w:r>
    </w:p>
    <w:p w14:paraId="40570C51" w14:textId="77777777" w:rsidR="00767CAA" w:rsidRPr="00693F0F" w:rsidRDefault="00767CAA" w:rsidP="00767CAA">
      <w:pPr>
        <w:rPr>
          <w:rFonts w:asciiTheme="minorHAnsi" w:hAnsiTheme="minorHAnsi"/>
        </w:rPr>
      </w:pPr>
    </w:p>
    <w:p w14:paraId="66804AA7" w14:textId="77777777" w:rsidR="00767CAA" w:rsidRPr="00693F0F" w:rsidRDefault="00767CAA" w:rsidP="00767CAA">
      <w:pPr>
        <w:rPr>
          <w:rFonts w:asciiTheme="minorHAnsi" w:hAnsiTheme="minorHAnsi"/>
          <w:b/>
        </w:rPr>
      </w:pPr>
      <w:r w:rsidRPr="00693F0F">
        <w:rPr>
          <w:rFonts w:asciiTheme="minorHAnsi" w:hAnsiTheme="minorHAnsi"/>
          <w:b/>
        </w:rPr>
        <w:t>Removal of a Board Member</w:t>
      </w:r>
    </w:p>
    <w:p w14:paraId="62BCD097" w14:textId="77777777" w:rsidR="00767CAA" w:rsidRPr="00693F0F" w:rsidRDefault="00767CAA" w:rsidP="00767CAA">
      <w:pPr>
        <w:rPr>
          <w:rFonts w:asciiTheme="minorHAnsi" w:hAnsiTheme="minorHAnsi"/>
          <w:b/>
        </w:rPr>
      </w:pPr>
    </w:p>
    <w:p w14:paraId="009B2E97" w14:textId="77777777" w:rsidR="00767CAA" w:rsidRPr="00693F0F" w:rsidRDefault="00767CAA" w:rsidP="00767CAA">
      <w:pPr>
        <w:rPr>
          <w:rFonts w:asciiTheme="minorHAnsi" w:hAnsiTheme="minorHAnsi"/>
        </w:rPr>
      </w:pPr>
      <w:r w:rsidRPr="00693F0F">
        <w:rPr>
          <w:rFonts w:asciiTheme="minorHAnsi" w:hAnsiTheme="minorHAnsi"/>
        </w:rPr>
        <w:t>A director may be removed from the board, by majority vote, for trying to exercise authority where they have none or for not following the code of conduct or other policies that apply to the board. Being absent from three consecutive board meetings without notice and reasonable cause will result in the automatic removal from the board unless otherwise determined by a decision of the board.</w:t>
      </w:r>
    </w:p>
    <w:p w14:paraId="4E54B8A8" w14:textId="77777777" w:rsidR="007C7D1B" w:rsidRPr="00693F0F" w:rsidRDefault="007C7D1B" w:rsidP="00767CAA">
      <w:pPr>
        <w:rPr>
          <w:rFonts w:asciiTheme="minorHAnsi" w:hAnsiTheme="minorHAnsi"/>
        </w:rPr>
      </w:pPr>
    </w:p>
    <w:p w14:paraId="233CF6C7" w14:textId="14B20465" w:rsidR="007C7D1B" w:rsidRPr="00693F0F" w:rsidRDefault="007C7D1B" w:rsidP="00767CAA">
      <w:pPr>
        <w:rPr>
          <w:rFonts w:asciiTheme="minorHAnsi" w:hAnsiTheme="minorHAnsi"/>
          <w:i/>
        </w:rPr>
      </w:pPr>
      <w:r w:rsidRPr="00693F0F">
        <w:rPr>
          <w:rFonts w:asciiTheme="minorHAnsi" w:hAnsiTheme="minorHAnsi"/>
          <w:i/>
        </w:rPr>
        <w:t>Note: This sample policy may be used and adapted by a non-profit without attribution.</w:t>
      </w:r>
    </w:p>
    <w:p w14:paraId="11037E43" w14:textId="77777777" w:rsidR="00341052" w:rsidRPr="00F06E76" w:rsidRDefault="00341052" w:rsidP="00767CAA">
      <w:pPr>
        <w:jc w:val="both"/>
        <w:rPr>
          <w:sz w:val="22"/>
          <w:szCs w:val="22"/>
        </w:rPr>
      </w:pPr>
    </w:p>
    <w:sectPr w:rsidR="00341052" w:rsidRPr="00F06E76" w:rsidSect="00A007C4">
      <w:headerReference w:type="default" r:id="rId11"/>
      <w:footerReference w:type="even" r:id="rId12"/>
      <w:footerReference w:type="default" r:id="rId13"/>
      <w:headerReference w:type="first" r:id="rId14"/>
      <w:footerReference w:type="first" r:id="rId15"/>
      <w:endnotePr>
        <w:numFmt w:val="decimal"/>
      </w:endnotePr>
      <w:pgSz w:w="12240" w:h="15840" w:code="1"/>
      <w:pgMar w:top="1134" w:right="1361" w:bottom="851" w:left="1361" w:header="1008"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A41A2" w14:textId="77777777" w:rsidR="008649EA" w:rsidRDefault="008649EA">
      <w:r>
        <w:separator/>
      </w:r>
    </w:p>
  </w:endnote>
  <w:endnote w:type="continuationSeparator" w:id="0">
    <w:p w14:paraId="4CFCACF2" w14:textId="77777777" w:rsidR="008649EA" w:rsidRDefault="008649EA">
      <w:r>
        <w:continuationSeparator/>
      </w:r>
    </w:p>
  </w:endnote>
  <w:endnote w:id="1">
    <w:p w14:paraId="013F1182" w14:textId="68871FB1" w:rsidR="008649EA" w:rsidRPr="00313AA6" w:rsidRDefault="008649EA">
      <w:pPr>
        <w:pStyle w:val="EndnoteText"/>
        <w:rPr>
          <w:rFonts w:asciiTheme="majorHAnsi" w:hAnsiTheme="majorHAnsi" w:cs="Arial"/>
        </w:rPr>
      </w:pPr>
      <w:r>
        <w:rPr>
          <w:rStyle w:val="EndnoteReference"/>
        </w:rPr>
        <w:endnoteRef/>
      </w:r>
      <w:r>
        <w:t xml:space="preserve"> </w:t>
      </w:r>
      <w:r w:rsidRPr="00313AA6">
        <w:rPr>
          <w:rFonts w:asciiTheme="majorHAnsi" w:hAnsiTheme="majorHAnsi"/>
        </w:rPr>
        <w:t>Boards should be clear about their primary accountability and it should be indicated here. Bylaws generally specify who are the organization’s members.  Where</w:t>
      </w:r>
      <w:r w:rsidRPr="00313AA6">
        <w:rPr>
          <w:rFonts w:asciiTheme="majorHAnsi" w:hAnsiTheme="majorHAnsi" w:cs="Arial"/>
        </w:rPr>
        <w:t xml:space="preserve"> board members are elected or appointed to represent a particular organization or sector of the community, their accountability, usually going two ways, should be specified. </w:t>
      </w:r>
    </w:p>
  </w:endnote>
  <w:endnote w:id="2">
    <w:p w14:paraId="5D6A8FE7" w14:textId="77777777" w:rsidR="008649EA" w:rsidRPr="00313AA6" w:rsidRDefault="008649EA" w:rsidP="00767CAA">
      <w:pPr>
        <w:pStyle w:val="EndnoteText"/>
        <w:rPr>
          <w:rFonts w:asciiTheme="majorHAnsi" w:hAnsiTheme="majorHAnsi" w:cs="Arial"/>
        </w:rPr>
      </w:pPr>
      <w:r w:rsidRPr="00313AA6">
        <w:rPr>
          <w:rStyle w:val="EndnoteReference"/>
          <w:rFonts w:asciiTheme="majorHAnsi" w:hAnsiTheme="majorHAnsi"/>
        </w:rPr>
        <w:endnoteRef/>
      </w:r>
      <w:r w:rsidRPr="00313AA6">
        <w:rPr>
          <w:rFonts w:asciiTheme="majorHAnsi" w:hAnsiTheme="majorHAnsi"/>
        </w:rPr>
        <w:t xml:space="preserve"> </w:t>
      </w:r>
      <w:r w:rsidRPr="00313AA6">
        <w:rPr>
          <w:rFonts w:asciiTheme="majorHAnsi" w:hAnsiTheme="majorHAnsi" w:cs="Arial"/>
        </w:rPr>
        <w:t>The amount of time expected of directors will vary depending on the organization and its circumstances.</w:t>
      </w:r>
    </w:p>
  </w:endnote>
  <w:endnote w:id="3">
    <w:p w14:paraId="5F4C804A" w14:textId="6EB6ACEC" w:rsidR="008649EA" w:rsidRPr="00313AA6" w:rsidRDefault="008649EA">
      <w:pPr>
        <w:pStyle w:val="EndnoteText"/>
        <w:rPr>
          <w:rFonts w:asciiTheme="majorHAnsi" w:hAnsiTheme="majorHAnsi"/>
        </w:rPr>
      </w:pPr>
      <w:r w:rsidRPr="00313AA6">
        <w:rPr>
          <w:rStyle w:val="EndnoteReference"/>
          <w:rFonts w:asciiTheme="majorHAnsi" w:hAnsiTheme="majorHAnsi"/>
        </w:rPr>
        <w:endnoteRef/>
      </w:r>
      <w:r w:rsidRPr="00313AA6">
        <w:rPr>
          <w:rFonts w:asciiTheme="majorHAnsi" w:hAnsiTheme="majorHAnsi"/>
        </w:rPr>
        <w:t xml:space="preserve"> A two-year or three-year term, renewable once, is commonplace.  Former members typically can return to the board as a new member following a year or two absences.</w:t>
      </w:r>
    </w:p>
  </w:endnote>
  <w:endnote w:id="4">
    <w:p w14:paraId="408B1565" w14:textId="655CC573" w:rsidR="008649EA" w:rsidRPr="00313AA6" w:rsidRDefault="008649EA" w:rsidP="00767CAA">
      <w:pPr>
        <w:pStyle w:val="EndnoteText"/>
        <w:rPr>
          <w:rFonts w:asciiTheme="majorHAnsi" w:hAnsiTheme="majorHAnsi" w:cs="Arial"/>
        </w:rPr>
      </w:pPr>
      <w:r w:rsidRPr="00313AA6">
        <w:rPr>
          <w:rStyle w:val="EndnoteReference"/>
          <w:rFonts w:asciiTheme="majorHAnsi" w:hAnsiTheme="majorHAnsi" w:cs="Arial"/>
        </w:rPr>
        <w:endnoteRef/>
      </w:r>
      <w:r w:rsidRPr="00313AA6">
        <w:rPr>
          <w:rFonts w:asciiTheme="majorHAnsi" w:hAnsiTheme="majorHAnsi" w:cs="Arial"/>
        </w:rPr>
        <w:t xml:space="preserve"> This list does not say anything about board members as donors or about specific fundraising responsibilities, which, for many boards, is an important part of the work of directors. </w:t>
      </w:r>
    </w:p>
  </w:endnote>
  <w:endnote w:id="5">
    <w:p w14:paraId="647B6013" w14:textId="34B770C8" w:rsidR="008649EA" w:rsidRPr="00313AA6" w:rsidRDefault="008649EA">
      <w:pPr>
        <w:pStyle w:val="EndnoteText"/>
        <w:rPr>
          <w:rFonts w:asciiTheme="majorHAnsi" w:hAnsiTheme="majorHAnsi"/>
        </w:rPr>
      </w:pPr>
      <w:r w:rsidRPr="00313AA6">
        <w:rPr>
          <w:rStyle w:val="EndnoteReference"/>
          <w:rFonts w:asciiTheme="majorHAnsi" w:hAnsiTheme="majorHAnsi"/>
        </w:rPr>
        <w:endnoteRef/>
      </w:r>
      <w:r w:rsidRPr="00313AA6">
        <w:rPr>
          <w:rFonts w:asciiTheme="majorHAnsi" w:hAnsiTheme="majorHAnsi"/>
        </w:rPr>
        <w:t xml:space="preserve"> Board confidentiality could be included here. Alternatively its importance could be referred to in a separate code of conduct policy.</w:t>
      </w:r>
    </w:p>
  </w:endnote>
  <w:endnote w:id="6">
    <w:p w14:paraId="32C089FA" w14:textId="4A4C26F3" w:rsidR="008649EA" w:rsidRPr="00313AA6" w:rsidRDefault="008649EA" w:rsidP="00767CAA">
      <w:pPr>
        <w:rPr>
          <w:rFonts w:asciiTheme="majorHAnsi" w:hAnsiTheme="majorHAnsi" w:cs="Arial"/>
          <w:sz w:val="20"/>
        </w:rPr>
      </w:pPr>
      <w:r w:rsidRPr="00313AA6">
        <w:rPr>
          <w:rStyle w:val="EndnoteReference"/>
          <w:rFonts w:asciiTheme="majorHAnsi" w:hAnsiTheme="majorHAnsi" w:cs="Arial"/>
          <w:sz w:val="20"/>
        </w:rPr>
        <w:endnoteRef/>
      </w:r>
      <w:r w:rsidRPr="00313AA6">
        <w:rPr>
          <w:rFonts w:asciiTheme="majorHAnsi" w:hAnsiTheme="majorHAnsi" w:cs="Arial"/>
          <w:sz w:val="20"/>
        </w:rPr>
        <w:t xml:space="preserve"> Boards should specific about the type and role of committees and each should have its own terms of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8649EA" w14:paraId="22A7C9CD" w14:textId="77777777" w:rsidTr="00693F0F">
      <w:tc>
        <w:tcPr>
          <w:tcW w:w="295" w:type="pct"/>
          <w:tcBorders>
            <w:right w:val="single" w:sz="18" w:space="0" w:color="4F81BD" w:themeColor="accent1"/>
          </w:tcBorders>
        </w:tcPr>
        <w:p w14:paraId="0E22FFE4" w14:textId="77777777" w:rsidR="008649EA" w:rsidRPr="00412958" w:rsidRDefault="008649EA" w:rsidP="00693F0F">
          <w:pPr>
            <w:pStyle w:val="Header"/>
            <w:rPr>
              <w:rFonts w:ascii="Calibri" w:hAnsi="Calibr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2B07B0">
            <w:rPr>
              <w:rFonts w:ascii="Calibri" w:hAnsi="Calibri"/>
              <w:b/>
              <w:noProof/>
              <w:color w:val="4F81BD" w:themeColor="accent1"/>
              <w:szCs w:val="24"/>
            </w:rPr>
            <w:t>2</w:t>
          </w:r>
          <w:r w:rsidRPr="00412958">
            <w:rPr>
              <w:rFonts w:ascii="Calibri" w:hAnsi="Calibri"/>
              <w:b/>
              <w:color w:val="4F81BD" w:themeColor="accent1"/>
              <w:szCs w:val="24"/>
            </w:rPr>
            <w:fldChar w:fldCharType="end"/>
          </w:r>
        </w:p>
      </w:tc>
      <w:sdt>
        <w:sdtPr>
          <w:rPr>
            <w:rFonts w:ascii="Calibri" w:eastAsiaTheme="majorEastAsia" w:hAnsi="Calibri" w:cstheme="majorBidi"/>
            <w:b/>
            <w:color w:val="4F81BD" w:themeColor="accent1"/>
            <w:szCs w:val="24"/>
          </w:rPr>
          <w:alias w:val="Title"/>
          <w:id w:val="177129825"/>
          <w:placeholder>
            <w:docPart w:val="8B0571BE581F0147A4A4246299C029F7"/>
          </w:placeholder>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hemeColor="accent1"/>
              </w:tcBorders>
            </w:tcPr>
            <w:p w14:paraId="6FBF8D97" w14:textId="5DA29AC7" w:rsidR="008649EA" w:rsidRPr="00C7200C" w:rsidRDefault="008649EA" w:rsidP="00693F0F">
              <w:pPr>
                <w:pStyle w:val="Header"/>
                <w:rPr>
                  <w:rFonts w:ascii="Calibri" w:eastAsiaTheme="majorEastAsia" w:hAnsi="Calibri" w:cstheme="majorBidi"/>
                  <w:b/>
                  <w:color w:val="4F81BD" w:themeColor="accent1"/>
                  <w:szCs w:val="24"/>
                </w:rPr>
              </w:pPr>
              <w:r w:rsidRPr="00C920ED">
                <w:rPr>
                  <w:rFonts w:ascii="Calibri" w:eastAsiaTheme="majorEastAsia" w:hAnsi="Calibri" w:cstheme="majorBidi"/>
                  <w:b/>
                  <w:color w:val="4F81BD" w:themeColor="accent1"/>
                  <w:szCs w:val="24"/>
                  <w:lang w:val="en-CA" w:eastAsia="ja-JP"/>
                </w:rPr>
                <w:t>© 2021 Governing Good</w:t>
              </w:r>
            </w:p>
          </w:tc>
        </w:sdtContent>
      </w:sdt>
    </w:tr>
  </w:tbl>
  <w:p w14:paraId="1750B456" w14:textId="77777777" w:rsidR="008649EA" w:rsidRDefault="008649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8649EA" w14:paraId="2A07270E" w14:textId="77777777" w:rsidTr="00F45917">
      <w:sdt>
        <w:sdtPr>
          <w:rPr>
            <w:rFonts w:ascii="Calibri" w:eastAsiaTheme="majorEastAsia" w:hAnsi="Calibri" w:cstheme="majorBidi"/>
            <w:b/>
            <w:color w:val="4F81BD" w:themeColor="accent1"/>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75734AEA" w14:textId="62A9E30E" w:rsidR="008649EA" w:rsidRPr="00412958" w:rsidRDefault="008649EA" w:rsidP="00F45917">
              <w:pPr>
                <w:pStyle w:val="Header"/>
                <w:jc w:val="right"/>
                <w:rPr>
                  <w:rFonts w:ascii="Calibri" w:hAnsi="Calibri"/>
                  <w:b/>
                  <w:color w:val="4F81BD" w:themeColor="accent1"/>
                  <w:szCs w:val="24"/>
                </w:rPr>
              </w:pPr>
              <w:r>
                <w:rPr>
                  <w:rFonts w:ascii="Calibri" w:eastAsiaTheme="majorEastAsia" w:hAnsi="Calibri" w:cstheme="majorBidi"/>
                  <w:b/>
                  <w:color w:val="4F81BD" w:themeColor="accent1"/>
                  <w:szCs w:val="24"/>
                  <w:lang w:val="en-CA"/>
                </w:rPr>
                <w:t>© 2021 Governing Good</w:t>
              </w:r>
            </w:p>
          </w:tc>
        </w:sdtContent>
      </w:sdt>
      <w:tc>
        <w:tcPr>
          <w:tcW w:w="248" w:type="pct"/>
          <w:tcBorders>
            <w:left w:val="single" w:sz="18" w:space="0" w:color="4F81BD" w:themeColor="accent1"/>
          </w:tcBorders>
        </w:tcPr>
        <w:p w14:paraId="630DF89A" w14:textId="77777777" w:rsidR="008649EA" w:rsidRPr="00C7200C" w:rsidRDefault="008649EA" w:rsidP="00F45917">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2B07B0">
            <w:rPr>
              <w:rFonts w:ascii="Calibri" w:hAnsi="Calibri"/>
              <w:b/>
              <w:noProof/>
              <w:color w:val="4F81BD" w:themeColor="accent1"/>
              <w:szCs w:val="24"/>
            </w:rPr>
            <w:t>3</w:t>
          </w:r>
          <w:r w:rsidRPr="00412958">
            <w:rPr>
              <w:rFonts w:ascii="Calibri" w:hAnsi="Calibri"/>
              <w:b/>
              <w:color w:val="4F81BD" w:themeColor="accent1"/>
              <w:szCs w:val="24"/>
            </w:rPr>
            <w:fldChar w:fldCharType="end"/>
          </w:r>
        </w:p>
      </w:tc>
    </w:tr>
  </w:tbl>
  <w:p w14:paraId="7D11704B" w14:textId="2EE3D51B" w:rsidR="008649EA" w:rsidRPr="00AF43CF" w:rsidRDefault="008649EA">
    <w:pPr>
      <w:pStyle w:val="Footer"/>
      <w:rPr>
        <w:rFonts w:ascii="Arial" w:hAnsi="Arial"/>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8649EA" w14:paraId="79B1A292" w14:textId="77777777" w:rsidTr="00A007C4">
      <w:tc>
        <w:tcPr>
          <w:tcW w:w="4752" w:type="pct"/>
          <w:tcBorders>
            <w:right w:val="single" w:sz="18" w:space="0" w:color="4F81BD" w:themeColor="accent1"/>
          </w:tcBorders>
        </w:tcPr>
        <w:p w14:paraId="3AF5750F" w14:textId="22EA15DA" w:rsidR="008649EA" w:rsidRPr="00412958" w:rsidRDefault="008649EA" w:rsidP="00A007C4">
          <w:pPr>
            <w:pStyle w:val="Header"/>
            <w:jc w:val="right"/>
            <w:rPr>
              <w:rFonts w:ascii="Calibri" w:hAnsi="Calibri"/>
              <w:b/>
              <w:color w:val="4F81BD" w:themeColor="accent1"/>
              <w:szCs w:val="24"/>
            </w:rPr>
          </w:pPr>
          <w:r>
            <w:rPr>
              <w:rFonts w:ascii="Calibri" w:eastAsiaTheme="majorEastAsia" w:hAnsi="Calibri" w:cstheme="majorBidi"/>
              <w:b/>
              <w:color w:val="4F81BD" w:themeColor="accent1"/>
              <w:szCs w:val="24"/>
            </w:rPr>
            <w:t xml:space="preserve">© </w:t>
          </w:r>
          <w:r w:rsidRPr="007C7D1B">
            <w:rPr>
              <w:rFonts w:ascii="Calibri" w:eastAsiaTheme="majorEastAsia" w:hAnsi="Calibri" w:cstheme="majorBidi"/>
              <w:color w:val="4F81BD" w:themeColor="accent1"/>
              <w:szCs w:val="24"/>
            </w:rPr>
            <w:t>2021</w:t>
          </w:r>
          <w:r>
            <w:rPr>
              <w:rFonts w:ascii="Calibri" w:eastAsiaTheme="majorEastAsia" w:hAnsi="Calibri" w:cstheme="majorBidi"/>
              <w:color w:val="4F81BD" w:themeColor="accent1"/>
              <w:szCs w:val="24"/>
            </w:rPr>
            <w:t xml:space="preserve"> </w:t>
          </w:r>
          <w:r w:rsidRPr="007C7D1B">
            <w:rPr>
              <w:rFonts w:ascii="Calibri" w:eastAsiaTheme="majorEastAsia" w:hAnsi="Calibri" w:cstheme="majorBidi"/>
              <w:color w:val="4F81BD" w:themeColor="accent1"/>
              <w:szCs w:val="24"/>
            </w:rPr>
            <w:t>Governing Good</w:t>
          </w:r>
        </w:p>
      </w:tc>
      <w:tc>
        <w:tcPr>
          <w:tcW w:w="248" w:type="pct"/>
          <w:tcBorders>
            <w:left w:val="single" w:sz="18" w:space="0" w:color="4F81BD" w:themeColor="accent1"/>
          </w:tcBorders>
        </w:tcPr>
        <w:p w14:paraId="759895A4" w14:textId="77777777" w:rsidR="008649EA" w:rsidRPr="00C7200C" w:rsidRDefault="008649EA" w:rsidP="00A007C4">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2B07B0">
            <w:rPr>
              <w:rFonts w:ascii="Calibri" w:hAnsi="Calibri"/>
              <w:b/>
              <w:noProof/>
              <w:color w:val="4F81BD" w:themeColor="accent1"/>
              <w:szCs w:val="24"/>
            </w:rPr>
            <w:t>1</w:t>
          </w:r>
          <w:r w:rsidRPr="00412958">
            <w:rPr>
              <w:rFonts w:ascii="Calibri" w:hAnsi="Calibri"/>
              <w:b/>
              <w:color w:val="4F81BD" w:themeColor="accent1"/>
              <w:szCs w:val="24"/>
            </w:rPr>
            <w:fldChar w:fldCharType="end"/>
          </w:r>
        </w:p>
      </w:tc>
    </w:tr>
  </w:tbl>
  <w:p w14:paraId="343736B8" w14:textId="77777777" w:rsidR="008649EA" w:rsidRPr="00B33545" w:rsidRDefault="008649EA" w:rsidP="00B335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F9DAA" w14:textId="77777777" w:rsidR="008649EA" w:rsidRDefault="008649EA">
      <w:r>
        <w:separator/>
      </w:r>
    </w:p>
  </w:footnote>
  <w:footnote w:type="continuationSeparator" w:id="0">
    <w:p w14:paraId="1F280D41" w14:textId="77777777" w:rsidR="008649EA" w:rsidRDefault="008649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22B6B" w14:textId="78D3CE0C" w:rsidR="008649EA" w:rsidRDefault="008649EA">
    <w:pPr>
      <w:pStyle w:val="Header"/>
    </w:pPr>
    <w:r>
      <w:rPr>
        <w:noProof/>
      </w:rPr>
      <mc:AlternateContent>
        <mc:Choice Requires="wps">
          <w:drawing>
            <wp:anchor distT="0" distB="0" distL="114300" distR="114300" simplePos="0" relativeHeight="251659264" behindDoc="0" locked="0" layoutInCell="0" allowOverlap="1" wp14:anchorId="618B943E" wp14:editId="18D9DBD9">
              <wp:simplePos x="0" y="0"/>
              <wp:positionH relativeFrom="page">
                <wp:posOffset>864235</wp:posOffset>
              </wp:positionH>
              <wp:positionV relativeFrom="page">
                <wp:posOffset>320040</wp:posOffset>
              </wp:positionV>
              <wp:extent cx="6043930" cy="175260"/>
              <wp:effectExtent l="0" t="0" r="0" b="25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FDD6" w14:textId="77777777" w:rsidR="008649EA" w:rsidRDefault="008649EA">
                          <w:pPr>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0" o:spid="_x0000_s1026" type="#_x0000_t202" style="position:absolute;margin-left:68.05pt;margin-top:25.2pt;width:475.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Ge8LMCAAC3BQAADgAAAGRycy9lMm9Eb2MueG1srFTbbtswDH0fsH8Q9O76UieNjTpFm8TDgO4C&#10;tPsARZJjYbbkSUrsrti/j5Jza/sybPODIVHU4SF5xOuboW3QjmsjlCxwfBFhxCVVTMhNgb89lsEM&#10;I2OJZKRRkhf4iRt8M3//7rrvcp6oWjWMawQg0uR9V+Da2i4PQ0Nr3hJzoTou4bBSuiUWtnoTMk16&#10;QG+bMImiadgrzTqtKDcGrMvxEM89flVxar9UleEWNQUGbtb/tf+v3T+cX5N8o0lXC7qnQf6CRUuE&#10;hKBHqCWxBG21eAPVCqqVUZW9oKoNVVUJyn0OkE0cvcrmoSYd97lAcUx3LJP5f7D08+6rRoIVOEmg&#10;PpK00KRHPlh0pwbkbFChvjM5OD504GoHOIBO+2xNd6/od4OkWtREbvit1qqvOWHAMHY3w7OrI45x&#10;IOv+k2IQiGyt8kBDpVtXPigIAnRg8nTsjiNDwTiN0svsEo4onMVXk2TqyYUkP9zutLEfuGqRWxRY&#10;Q/c9OtndG+vYkPzg4oJJVYqm8Qpo5AsDOI4WiA1X3Zlj4Rv6nEXZaraapUGaTFdBGjEW3JaLNJiW&#10;QGp5uVwslvEvFzdO81owxqULcxBXnP5Z8/YyH2VxlJdRjWAOzlEyerNeNBrtCIi79J+vOZyc3MKX&#10;NHwRIJdXKcVJGt0lWVBOZ1dBWqWTILuKZkEUZ3cZ1D1Ll+XLlO6F5P+eEuoLnE2SySimE+lXuUX+&#10;e5sbyVthYXw0oi3w7OhEcifBlWS+tZaIZlyflcLRP5UC2n1otBes0+ioVjusB0BxKl4r9gTS1QqU&#10;BSKEmQeLWumfGPUwPwpsfmyJ5hg1HyXIP4vTFNys38BCn1vXByuRFCAKTK3GaNws7Dietp0Wmxpi&#10;HJ7aLTyWUngdn/jsnxhMB5/OfpK58XO+916neTv/DQAA//8DAFBLAwQUAAYACAAAACEAeHJPIuAA&#10;AAAKAQAADwAAAGRycy9kb3ducmV2LnhtbEyPwU7DMBBE70j8g7VI3KhdCG0a4lQICQ6ogJoiuLrx&#10;kkTE6xC7bfr3bE9wHO3TzNt8ObpO7HEIrScN04kCgVR521Kt4X3zeJWCCNGQNZ0n1HDEAMvi/Cw3&#10;mfUHWuO+jLXgEgqZ0dDE2GdShqpBZ8LE90h8+/KDM5HjUEs7mAOXu05eKzWTzrTEC43p8aHB6rvc&#10;OR75eDHHV7Vyb9Xzz+Lpc1WXSVJrfXkx3t+BiDjGPxhO+qwOBTtt/Y5sEB3nm9mUUQ23KgFxAlQ6&#10;X4DYapinCmSRy/8vFL8AAAD//wMAUEsBAi0AFAAGAAgAAAAhAOSZw8D7AAAA4QEAABMAAAAAAAAA&#10;AAAAAAAAAAAAAFtDb250ZW50X1R5cGVzXS54bWxQSwECLQAUAAYACAAAACEAI7Jq4dcAAACUAQAA&#10;CwAAAAAAAAAAAAAAAAAsAQAAX3JlbHMvLnJlbHNQSwECLQAUAAYACAAAACEAuDGe8LMCAAC3BQAA&#10;DgAAAAAAAAAAAAAAAAAsAgAAZHJzL2Uyb0RvYy54bWxQSwECLQAUAAYACAAAACEAeHJPIuAAAAAK&#10;AQAADwAAAAAAAAAAAAAAAAALBQAAZHJzL2Rvd25yZXYueG1sUEsFBgAAAAAEAAQA8wAAABgGAAAA&#10;AA==&#10;" o:allowincell="f" filled="f" stroked="f">
              <v:textbox style="mso-fit-shape-to-text:t" inset=",0,,0">
                <w:txbxContent>
                  <w:p w14:paraId="1F79FDD6" w14:textId="77777777" w:rsidR="008649EA" w:rsidRDefault="008649EA">
                    <w:pPr>
                      <w:jc w:val="right"/>
                      <w:rPr>
                        <w:noProof/>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42C30955" wp14:editId="46D9D451">
              <wp:simplePos x="0" y="0"/>
              <wp:positionH relativeFrom="page">
                <wp:posOffset>6908165</wp:posOffset>
              </wp:positionH>
              <wp:positionV relativeFrom="page">
                <wp:posOffset>320040</wp:posOffset>
              </wp:positionV>
              <wp:extent cx="864235" cy="175260"/>
              <wp:effectExtent l="0" t="0" r="0" b="254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75260"/>
                      </a:xfrm>
                      <a:prstGeom prst="rect">
                        <a:avLst/>
                      </a:prstGeom>
                      <a:solidFill>
                        <a:srgbClr val="70AD47">
                          <a:lumMod val="60000"/>
                          <a:lumOff val="40000"/>
                        </a:srgbClr>
                      </a:solidFill>
                      <a:ln>
                        <a:noFill/>
                      </a:ln>
                    </wps:spPr>
                    <wps:txbx>
                      <w:txbxContent>
                        <w:p w14:paraId="294CCA56" w14:textId="77777777" w:rsidR="008649EA" w:rsidRPr="002922AA" w:rsidRDefault="008649EA">
                          <w:pPr>
                            <w:rPr>
                              <w:color w:val="FFFFFF"/>
                            </w:rPr>
                          </w:pPr>
                          <w:r w:rsidRPr="002922AA">
                            <w:fldChar w:fldCharType="begin"/>
                          </w:r>
                          <w:r>
                            <w:instrText xml:space="preserve"> PAGE   \* MERGEFORMAT </w:instrText>
                          </w:r>
                          <w:r w:rsidRPr="002922AA">
                            <w:fldChar w:fldCharType="separate"/>
                          </w:r>
                          <w:r w:rsidR="002B07B0" w:rsidRPr="002B07B0">
                            <w:rPr>
                              <w:noProof/>
                              <w:color w:val="FFFFFF"/>
                            </w:rPr>
                            <w:t>3</w:t>
                          </w:r>
                          <w:r w:rsidRPr="002922AA">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543.95pt;margin-top:25.2pt;width:68.05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hdvSICAAAsBAAADgAAAGRycy9lMm9Eb2MueG1srFPbjtMwEH1H4h8sv9OkodsuVdNVaVWEtCxI&#10;u3yA4zgXkXjM2G1Svp6x3ZYCb4g8WJlj+8zMOePVw9h37KjQtqBzPp2knCktoWx1nfOvL/s395xZ&#10;J3QpOtAq5ydl+cP69avVYJYqgwa6UiEjEm2Xg8l545xZJomVjeqFnYBRmjYrwF44CrFOShQDsfdd&#10;kqXpPBkAS4MglbWE7uImXwf+qlLSfa4qqxzrck61ubBiWAu/JuuVWNYoTNPKcxniH6roRasp6ZVq&#10;J5xgB2z/oupbiWChchMJfQJV1UoVeqBupukf3Tw3wqjQC4ljzVUm+/9o5dPxC7K2zHmWTTnToieT&#10;XtTo2HsYmcdIocHYJR18NnTUjbRBTodurXkE+c0yDdtG6FptEGFolCipwnAzubkaeawnKYZPUFIi&#10;cXAQiMYKey8fCcKInZw6Xd3xxUgC7+ez7O0dZ5K2pou7bB7cS8TyctmgdR8U9Mz/5BzJ/EAujo/W&#10;URt09HLE57LQteW+7boQYF1sO2RHQYOySDe72SLc7Q49lRrheUpfnBiCaa4iPLvAxG8jTcj1G3+n&#10;fRYNPl8sxSNBHq9I1MaNxRi8uKpeQHkivRDi4NJDo58G8AdnAw1tzu33g0DFWfdRk+bvprOZn/IQ&#10;0A/eosUFFVoSRc6lQ85isHXxTRwMtnVDOS7+bsihfRvU81bGes6F00iGRs/Px8/8bRxO/Xrk658A&#10;AAD//wMAUEsDBBQABgAIAAAAIQCY1gZE4AAAAAsBAAAPAAAAZHJzL2Rvd25yZXYueG1sTI9BT4NA&#10;EIXvJv6HzZh4s7sltUVkaYyJ10ahphy3MAKWnUV226K/3ulJjy/z5c330vVke3HC0XeONMxnCgRS&#10;5eqOGg3b4uUuBuGDodr0jlDDN3pYZ9dXqUlqd6Y3POWhEVxCPjEa2hCGREpftWiNn7kBiW8fbrQm&#10;cBwbWY/mzOW2l5FSS2lNR/yhNQM+t1gd8qPVsNuVh/L1vVDzbb6MNsVXsfksf7S+vZmeHkEEnMIf&#10;DBd9VoeMnfbuSLUXPWcVrx6Y1XCvFiAuRBQteN5ewypWILNU/t+Q/QIAAP//AwBQSwECLQAUAAYA&#10;CAAAACEA5JnDwPsAAADhAQAAEwAAAAAAAAAAAAAAAAAAAAAAW0NvbnRlbnRfVHlwZXNdLnhtbFBL&#10;AQItABQABgAIAAAAIQAjsmrh1wAAAJQBAAALAAAAAAAAAAAAAAAAACwBAABfcmVscy8ucmVsc1BL&#10;AQItABQABgAIAAAAIQBKWF29IgIAACwEAAAOAAAAAAAAAAAAAAAAACwCAABkcnMvZTJvRG9jLnht&#10;bFBLAQItABQABgAIAAAAIQCY1gZE4AAAAAsBAAAPAAAAAAAAAAAAAAAAAHoEAABkcnMvZG93bnJl&#10;di54bWxQSwUGAAAAAAQABADzAAAAhwUAAAAA&#10;" o:allowincell="f" fillcolor="#a9d18e" stroked="f">
              <v:textbox style="mso-fit-shape-to-text:t" inset=",0,,0">
                <w:txbxContent>
                  <w:p w14:paraId="294CCA56" w14:textId="77777777" w:rsidR="008649EA" w:rsidRPr="002922AA" w:rsidRDefault="008649EA">
                    <w:pPr>
                      <w:rPr>
                        <w:color w:val="FFFFFF"/>
                      </w:rPr>
                    </w:pPr>
                    <w:r w:rsidRPr="002922AA">
                      <w:fldChar w:fldCharType="begin"/>
                    </w:r>
                    <w:r>
                      <w:instrText xml:space="preserve"> PAGE   \* MERGEFORMAT </w:instrText>
                    </w:r>
                    <w:r w:rsidRPr="002922AA">
                      <w:fldChar w:fldCharType="separate"/>
                    </w:r>
                    <w:r w:rsidR="002B07B0" w:rsidRPr="002B07B0">
                      <w:rPr>
                        <w:noProof/>
                        <w:color w:val="FFFFFF"/>
                      </w:rPr>
                      <w:t>3</w:t>
                    </w:r>
                    <w:r w:rsidRPr="002922AA">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A4F9" w14:textId="61E5BEC2" w:rsidR="008649EA" w:rsidRDefault="008649EA" w:rsidP="00A72081">
    <w:pPr>
      <w:pStyle w:val="Header"/>
      <w:jc w:val="right"/>
      <w:rPr>
        <w:rFonts w:ascii="Arial" w:hAnsi="Arial" w:cs="Arial"/>
        <w:sz w:val="20"/>
      </w:rPr>
    </w:pPr>
    <w:r>
      <w:rPr>
        <w:rFonts w:ascii="Arial" w:hAnsi="Arial" w:cs="Arial"/>
        <w:sz w:val="20"/>
      </w:rPr>
      <w:t>Sample Policy</w:t>
    </w:r>
  </w:p>
  <w:p w14:paraId="7C4AEFFD" w14:textId="77777777" w:rsidR="008649EA" w:rsidRPr="00A72081" w:rsidRDefault="008649EA" w:rsidP="00A72081">
    <w:pPr>
      <w:pStyle w:val="Header"/>
      <w:jc w:val="right"/>
      <w:rPr>
        <w:rFonts w:ascii="Arial" w:hAnsi="Arial" w:cs="Arial"/>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CAF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A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0C0241"/>
    <w:multiLevelType w:val="hybridMultilevel"/>
    <w:tmpl w:val="A6DE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B1822"/>
    <w:multiLevelType w:val="hybridMultilevel"/>
    <w:tmpl w:val="1E0C1DE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20A63AB9"/>
    <w:multiLevelType w:val="hybridMultilevel"/>
    <w:tmpl w:val="7BCCC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51465"/>
    <w:multiLevelType w:val="hybridMultilevel"/>
    <w:tmpl w:val="8FF2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015D"/>
    <w:multiLevelType w:val="hybridMultilevel"/>
    <w:tmpl w:val="D21E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F8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22B328F"/>
    <w:multiLevelType w:val="hybridMultilevel"/>
    <w:tmpl w:val="95E4B032"/>
    <w:lvl w:ilvl="0" w:tplc="C6F88C5A">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244AA5"/>
    <w:multiLevelType w:val="hybridMultilevel"/>
    <w:tmpl w:val="D08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33E06"/>
    <w:multiLevelType w:val="hybridMultilevel"/>
    <w:tmpl w:val="773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201B5"/>
    <w:multiLevelType w:val="hybridMultilevel"/>
    <w:tmpl w:val="D3B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53C86"/>
    <w:multiLevelType w:val="hybridMultilevel"/>
    <w:tmpl w:val="900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E1158"/>
    <w:multiLevelType w:val="hybridMultilevel"/>
    <w:tmpl w:val="D720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7054B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4"/>
  </w:num>
  <w:num w:numId="3">
    <w:abstractNumId w:val="7"/>
  </w:num>
  <w:num w:numId="4">
    <w:abstractNumId w:val="4"/>
  </w:num>
  <w:num w:numId="5">
    <w:abstractNumId w:val="8"/>
  </w:num>
  <w:num w:numId="6">
    <w:abstractNumId w:val="13"/>
  </w:num>
  <w:num w:numId="7">
    <w:abstractNumId w:val="5"/>
  </w:num>
  <w:num w:numId="8">
    <w:abstractNumId w:val="6"/>
  </w:num>
  <w:num w:numId="9">
    <w:abstractNumId w:val="3"/>
  </w:num>
  <w:num w:numId="10">
    <w:abstractNumId w:val="9"/>
  </w:num>
  <w:num w:numId="11">
    <w:abstractNumId w:val="10"/>
  </w:num>
  <w:num w:numId="12">
    <w:abstractNumId w:val="2"/>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74"/>
    <w:rsid w:val="00026DD8"/>
    <w:rsid w:val="000940D2"/>
    <w:rsid w:val="000D5829"/>
    <w:rsid w:val="000E244B"/>
    <w:rsid w:val="00132D7A"/>
    <w:rsid w:val="00174831"/>
    <w:rsid w:val="001B49DF"/>
    <w:rsid w:val="001D7A7F"/>
    <w:rsid w:val="00212DA9"/>
    <w:rsid w:val="00226FC6"/>
    <w:rsid w:val="00245FE8"/>
    <w:rsid w:val="002922AA"/>
    <w:rsid w:val="002A456E"/>
    <w:rsid w:val="002A5E12"/>
    <w:rsid w:val="002B07B0"/>
    <w:rsid w:val="00313AA6"/>
    <w:rsid w:val="00341052"/>
    <w:rsid w:val="003575E6"/>
    <w:rsid w:val="003776A0"/>
    <w:rsid w:val="003B1001"/>
    <w:rsid w:val="003F3675"/>
    <w:rsid w:val="00415374"/>
    <w:rsid w:val="00492BEE"/>
    <w:rsid w:val="004D37B8"/>
    <w:rsid w:val="0054712E"/>
    <w:rsid w:val="005D7B67"/>
    <w:rsid w:val="00640D6E"/>
    <w:rsid w:val="00640F3F"/>
    <w:rsid w:val="00655193"/>
    <w:rsid w:val="006552DE"/>
    <w:rsid w:val="00693F0F"/>
    <w:rsid w:val="006978E3"/>
    <w:rsid w:val="00726652"/>
    <w:rsid w:val="0073758B"/>
    <w:rsid w:val="00764535"/>
    <w:rsid w:val="00765AFE"/>
    <w:rsid w:val="00767CAA"/>
    <w:rsid w:val="00783B1B"/>
    <w:rsid w:val="007A37AF"/>
    <w:rsid w:val="007C7D1B"/>
    <w:rsid w:val="007E3D41"/>
    <w:rsid w:val="008449CF"/>
    <w:rsid w:val="00861780"/>
    <w:rsid w:val="00861B23"/>
    <w:rsid w:val="008649EA"/>
    <w:rsid w:val="008C05E3"/>
    <w:rsid w:val="00910D68"/>
    <w:rsid w:val="00922067"/>
    <w:rsid w:val="00922C30"/>
    <w:rsid w:val="00963B85"/>
    <w:rsid w:val="00972066"/>
    <w:rsid w:val="009944B8"/>
    <w:rsid w:val="009F3494"/>
    <w:rsid w:val="00A007C4"/>
    <w:rsid w:val="00A50D88"/>
    <w:rsid w:val="00A66386"/>
    <w:rsid w:val="00A71D32"/>
    <w:rsid w:val="00A72081"/>
    <w:rsid w:val="00AE1D5C"/>
    <w:rsid w:val="00AF3193"/>
    <w:rsid w:val="00AF43CF"/>
    <w:rsid w:val="00B06E0F"/>
    <w:rsid w:val="00B33545"/>
    <w:rsid w:val="00B3360A"/>
    <w:rsid w:val="00B57160"/>
    <w:rsid w:val="00B6097A"/>
    <w:rsid w:val="00BF40B6"/>
    <w:rsid w:val="00C03BC0"/>
    <w:rsid w:val="00C0611B"/>
    <w:rsid w:val="00C202E2"/>
    <w:rsid w:val="00C41E4C"/>
    <w:rsid w:val="00C9169D"/>
    <w:rsid w:val="00C91A67"/>
    <w:rsid w:val="00CB0BC2"/>
    <w:rsid w:val="00CB0CDC"/>
    <w:rsid w:val="00E219C8"/>
    <w:rsid w:val="00E70BE0"/>
    <w:rsid w:val="00EF4FF8"/>
    <w:rsid w:val="00F06E76"/>
    <w:rsid w:val="00F45917"/>
    <w:rsid w:val="00F77A64"/>
    <w:rsid w:val="00FA71DD"/>
    <w:rsid w:val="00FF6B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FD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 w:type="character" w:customStyle="1" w:styleId="Heading1Char">
    <w:name w:val="Heading 1 Char"/>
    <w:link w:val="Heading1"/>
    <w:rsid w:val="00767CAA"/>
    <w:rPr>
      <w:b/>
      <w:sz w:val="24"/>
      <w:lang w:val="en-US"/>
    </w:rPr>
  </w:style>
  <w:style w:type="character" w:customStyle="1" w:styleId="EndnoteTextChar">
    <w:name w:val="Endnote Text Char"/>
    <w:link w:val="EndnoteText"/>
    <w:semiHidden/>
    <w:rsid w:val="00767CAA"/>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 w:type="character" w:customStyle="1" w:styleId="Heading1Char">
    <w:name w:val="Heading 1 Char"/>
    <w:link w:val="Heading1"/>
    <w:rsid w:val="00767CAA"/>
    <w:rPr>
      <w:b/>
      <w:sz w:val="24"/>
      <w:lang w:val="en-US"/>
    </w:rPr>
  </w:style>
  <w:style w:type="character" w:customStyle="1" w:styleId="EndnoteTextChar">
    <w:name w:val="Endnote Text Char"/>
    <w:link w:val="EndnoteText"/>
    <w:semiHidden/>
    <w:rsid w:val="00767C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0571BE581F0147A4A4246299C029F7"/>
        <w:category>
          <w:name w:val="General"/>
          <w:gallery w:val="placeholder"/>
        </w:category>
        <w:types>
          <w:type w:val="bbPlcHdr"/>
        </w:types>
        <w:behaviors>
          <w:behavior w:val="content"/>
        </w:behaviors>
        <w:guid w:val="{6A6B798C-5282-4946-B5C4-D73C07D36F08}"/>
      </w:docPartPr>
      <w:docPartBody>
        <w:p w14:paraId="250A0DAD" w14:textId="45ABEDD6" w:rsidR="00871812" w:rsidRDefault="00871812" w:rsidP="00871812">
          <w:pPr>
            <w:pStyle w:val="8B0571BE581F0147A4A4246299C029F7"/>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12"/>
    <w:rsid w:val="00546100"/>
    <w:rsid w:val="00871812"/>
    <w:rsid w:val="00F0625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D70C83A6CCC4BA41461A65A99484C">
    <w:name w:val="667D70C83A6CCC4BA41461A65A99484C"/>
    <w:rsid w:val="00871812"/>
  </w:style>
  <w:style w:type="paragraph" w:customStyle="1" w:styleId="9C70B5759BEC6C4E9D1B6FBE24664A78">
    <w:name w:val="9C70B5759BEC6C4E9D1B6FBE24664A78"/>
    <w:rsid w:val="00871812"/>
  </w:style>
  <w:style w:type="paragraph" w:customStyle="1" w:styleId="422AAB7208CBDB458EE9927D8A60931D">
    <w:name w:val="422AAB7208CBDB458EE9927D8A60931D"/>
    <w:rsid w:val="00871812"/>
  </w:style>
  <w:style w:type="paragraph" w:customStyle="1" w:styleId="8B0571BE581F0147A4A4246299C029F7">
    <w:name w:val="8B0571BE581F0147A4A4246299C029F7"/>
    <w:rsid w:val="00871812"/>
  </w:style>
  <w:style w:type="paragraph" w:customStyle="1" w:styleId="B728D02534942D4691D5FF4ABF3021EF">
    <w:name w:val="B728D02534942D4691D5FF4ABF3021EF"/>
    <w:rsid w:val="0054610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D70C83A6CCC4BA41461A65A99484C">
    <w:name w:val="667D70C83A6CCC4BA41461A65A99484C"/>
    <w:rsid w:val="00871812"/>
  </w:style>
  <w:style w:type="paragraph" w:customStyle="1" w:styleId="9C70B5759BEC6C4E9D1B6FBE24664A78">
    <w:name w:val="9C70B5759BEC6C4E9D1B6FBE24664A78"/>
    <w:rsid w:val="00871812"/>
  </w:style>
  <w:style w:type="paragraph" w:customStyle="1" w:styleId="422AAB7208CBDB458EE9927D8A60931D">
    <w:name w:val="422AAB7208CBDB458EE9927D8A60931D"/>
    <w:rsid w:val="00871812"/>
  </w:style>
  <w:style w:type="paragraph" w:customStyle="1" w:styleId="8B0571BE581F0147A4A4246299C029F7">
    <w:name w:val="8B0571BE581F0147A4A4246299C029F7"/>
    <w:rsid w:val="00871812"/>
  </w:style>
  <w:style w:type="paragraph" w:customStyle="1" w:styleId="B728D02534942D4691D5FF4ABF3021EF">
    <w:name w:val="B728D02534942D4691D5FF4ABF3021EF"/>
    <w:rsid w:val="00546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C375A8CF4474DB367CACB01335592" ma:contentTypeVersion="0" ma:contentTypeDescription="Create a new document." ma:contentTypeScope="" ma:versionID="712063b7036fd4a328c09c995b503672">
  <xsd:schema xmlns:xsd="http://www.w3.org/2001/XMLSchema" xmlns:xs="http://www.w3.org/2001/XMLSchema" xmlns:p="http://schemas.microsoft.com/office/2006/metadata/properties" targetNamespace="http://schemas.microsoft.com/office/2006/metadata/properties" ma:root="true" ma:fieldsID="9257b0ec728ac902d1ecdd1ad60d29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230F-DDC4-4824-9A2B-6D30F250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4858D2-CBC6-4B43-B2BF-D9861E76E3FA}">
  <ds:schemaRefs>
    <ds:schemaRef ds:uri="http://schemas.microsoft.com/sharepoint/v3/contenttype/forms"/>
  </ds:schemaRefs>
</ds:datastoreItem>
</file>

<file path=customXml/itemProps3.xml><?xml version="1.0" encoding="utf-8"?>
<ds:datastoreItem xmlns:ds="http://schemas.openxmlformats.org/officeDocument/2006/customXml" ds:itemID="{1679C015-C037-0E4B-B702-BE3F15EB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Henson College</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2021 Governing Good</dc:title>
  <dc:subject/>
  <dc:creator>Henson College</dc:creator>
  <cp:keywords/>
  <cp:lastModifiedBy>E Grant MacDonald</cp:lastModifiedBy>
  <cp:revision>3</cp:revision>
  <cp:lastPrinted>2021-06-20T18:56:00Z</cp:lastPrinted>
  <dcterms:created xsi:type="dcterms:W3CDTF">2021-06-20T18:56:00Z</dcterms:created>
  <dcterms:modified xsi:type="dcterms:W3CDTF">2021-06-20T18:56:00Z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0x01010065EC375A8CF4474DB367CACB01335592</vt:lpwstr>
  </property>
</Properties>
</file>