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A3033" w14:textId="77777777" w:rsidR="00E80CEF" w:rsidRPr="00DF3E8C" w:rsidRDefault="00E80CEF" w:rsidP="00587CD5">
      <w:pPr>
        <w:rPr>
          <w:rFonts w:ascii="Century Gothic" w:hAnsi="Century Gothic"/>
          <w:color w:val="4F81BD" w:themeColor="accent1"/>
          <w:sz w:val="20"/>
          <w:szCs w:val="20"/>
        </w:rPr>
      </w:pPr>
    </w:p>
    <w:p w14:paraId="48D220D9" w14:textId="77777777" w:rsidR="003A7E5B" w:rsidRDefault="0011182D" w:rsidP="007412B0">
      <w:pPr>
        <w:rPr>
          <w:rFonts w:asciiTheme="majorHAnsi" w:hAnsiTheme="majorHAnsi"/>
          <w:i/>
          <w:sz w:val="22"/>
          <w:szCs w:val="22"/>
        </w:rPr>
      </w:pPr>
      <w:r w:rsidRPr="003A7E5B">
        <w:rPr>
          <w:rFonts w:asciiTheme="majorHAnsi" w:hAnsiTheme="majorHAnsi"/>
          <w:i/>
          <w:sz w:val="22"/>
          <w:szCs w:val="22"/>
        </w:rPr>
        <w:t>While n</w:t>
      </w:r>
      <w:r w:rsidR="00B73F67" w:rsidRPr="003A7E5B">
        <w:rPr>
          <w:rFonts w:asciiTheme="majorHAnsi" w:hAnsiTheme="majorHAnsi"/>
          <w:i/>
          <w:sz w:val="22"/>
          <w:szCs w:val="22"/>
        </w:rPr>
        <w:t xml:space="preserve">on-profits are encouraged to create </w:t>
      </w:r>
      <w:r w:rsidRPr="003A7E5B">
        <w:rPr>
          <w:rFonts w:asciiTheme="majorHAnsi" w:hAnsiTheme="majorHAnsi"/>
          <w:i/>
          <w:sz w:val="22"/>
          <w:szCs w:val="22"/>
        </w:rPr>
        <w:t>executive succession plan</w:t>
      </w:r>
      <w:r w:rsidR="003A7E5B" w:rsidRPr="003A7E5B">
        <w:rPr>
          <w:rFonts w:asciiTheme="majorHAnsi" w:hAnsiTheme="majorHAnsi"/>
          <w:i/>
          <w:sz w:val="22"/>
          <w:szCs w:val="22"/>
        </w:rPr>
        <w:t>s</w:t>
      </w:r>
      <w:r w:rsidR="00B73F67" w:rsidRPr="003A7E5B">
        <w:rPr>
          <w:rFonts w:asciiTheme="majorHAnsi" w:hAnsiTheme="majorHAnsi"/>
          <w:i/>
          <w:sz w:val="22"/>
          <w:szCs w:val="22"/>
        </w:rPr>
        <w:t>, the first and arguably</w:t>
      </w:r>
      <w:r w:rsidR="00076591" w:rsidRPr="003A7E5B">
        <w:rPr>
          <w:rFonts w:asciiTheme="majorHAnsi" w:hAnsiTheme="majorHAnsi"/>
          <w:i/>
          <w:sz w:val="22"/>
          <w:szCs w:val="22"/>
        </w:rPr>
        <w:t xml:space="preserve"> most important</w:t>
      </w:r>
      <w:r w:rsidR="00B73F67" w:rsidRPr="003A7E5B">
        <w:rPr>
          <w:rFonts w:asciiTheme="majorHAnsi" w:hAnsiTheme="majorHAnsi"/>
          <w:i/>
          <w:sz w:val="22"/>
          <w:szCs w:val="22"/>
        </w:rPr>
        <w:t xml:space="preserve"> step </w:t>
      </w:r>
      <w:r w:rsidR="003A7E5B">
        <w:rPr>
          <w:rFonts w:asciiTheme="majorHAnsi" w:hAnsiTheme="majorHAnsi"/>
          <w:i/>
          <w:sz w:val="22"/>
          <w:szCs w:val="22"/>
        </w:rPr>
        <w:t xml:space="preserve">is </w:t>
      </w:r>
      <w:r w:rsidR="00B73F67" w:rsidRPr="003A7E5B">
        <w:rPr>
          <w:rFonts w:asciiTheme="majorHAnsi" w:hAnsiTheme="majorHAnsi"/>
          <w:i/>
          <w:sz w:val="22"/>
          <w:szCs w:val="22"/>
        </w:rPr>
        <w:t xml:space="preserve">to have an emergency ED/CEO succession </w:t>
      </w:r>
      <w:r w:rsidR="003A7E5B" w:rsidRPr="003A7E5B">
        <w:rPr>
          <w:rFonts w:asciiTheme="majorHAnsi" w:hAnsiTheme="majorHAnsi"/>
          <w:i/>
          <w:sz w:val="22"/>
          <w:szCs w:val="22"/>
        </w:rPr>
        <w:t xml:space="preserve">plan, or in this example, a </w:t>
      </w:r>
      <w:r w:rsidR="00B73F67" w:rsidRPr="003A7E5B">
        <w:rPr>
          <w:rFonts w:asciiTheme="majorHAnsi" w:hAnsiTheme="majorHAnsi"/>
          <w:i/>
          <w:sz w:val="22"/>
          <w:szCs w:val="22"/>
        </w:rPr>
        <w:t>policy.</w:t>
      </w:r>
      <w:r w:rsidR="003A7E5B" w:rsidRPr="003A7E5B">
        <w:rPr>
          <w:rFonts w:asciiTheme="majorHAnsi" w:hAnsiTheme="majorHAnsi"/>
          <w:i/>
          <w:sz w:val="22"/>
          <w:szCs w:val="22"/>
        </w:rPr>
        <w:t xml:space="preserve"> This one </w:t>
      </w:r>
      <w:r w:rsidR="00076591" w:rsidRPr="003A7E5B">
        <w:rPr>
          <w:rFonts w:asciiTheme="majorHAnsi" w:hAnsiTheme="majorHAnsi"/>
          <w:i/>
          <w:sz w:val="22"/>
          <w:szCs w:val="22"/>
        </w:rPr>
        <w:t xml:space="preserve">addresses </w:t>
      </w:r>
      <w:r w:rsidR="007412B0" w:rsidRPr="003A7E5B">
        <w:rPr>
          <w:rFonts w:asciiTheme="majorHAnsi" w:hAnsiTheme="majorHAnsi"/>
          <w:i/>
          <w:sz w:val="22"/>
          <w:szCs w:val="22"/>
        </w:rPr>
        <w:t>any u</w:t>
      </w:r>
      <w:r w:rsidR="003A7E5B" w:rsidRPr="003A7E5B">
        <w:rPr>
          <w:rFonts w:asciiTheme="majorHAnsi" w:hAnsiTheme="majorHAnsi"/>
          <w:i/>
          <w:sz w:val="22"/>
          <w:szCs w:val="22"/>
        </w:rPr>
        <w:t>nplanned situation where the ED/</w:t>
      </w:r>
      <w:r w:rsidR="007412B0" w:rsidRPr="003A7E5B">
        <w:rPr>
          <w:rFonts w:asciiTheme="majorHAnsi" w:hAnsiTheme="majorHAnsi"/>
          <w:i/>
          <w:sz w:val="22"/>
          <w:szCs w:val="22"/>
        </w:rPr>
        <w:t>CEO is</w:t>
      </w:r>
      <w:r w:rsidR="003A7E5B" w:rsidRPr="003A7E5B">
        <w:rPr>
          <w:rFonts w:asciiTheme="majorHAnsi" w:hAnsiTheme="majorHAnsi"/>
          <w:i/>
          <w:sz w:val="22"/>
          <w:szCs w:val="22"/>
        </w:rPr>
        <w:t xml:space="preserve"> suddenly unable to fulfill his/</w:t>
      </w:r>
      <w:r w:rsidR="007412B0" w:rsidRPr="003A7E5B">
        <w:rPr>
          <w:rFonts w:asciiTheme="majorHAnsi" w:hAnsiTheme="majorHAnsi"/>
          <w:i/>
          <w:sz w:val="22"/>
          <w:szCs w:val="22"/>
        </w:rPr>
        <w:t xml:space="preserve">her duties. </w:t>
      </w:r>
    </w:p>
    <w:p w14:paraId="6D2F7B1C" w14:textId="77777777" w:rsidR="00773D57" w:rsidRDefault="00773D57" w:rsidP="007412B0">
      <w:pPr>
        <w:rPr>
          <w:rFonts w:asciiTheme="majorHAnsi" w:hAnsiTheme="majorHAnsi"/>
          <w:i/>
          <w:sz w:val="22"/>
          <w:szCs w:val="22"/>
        </w:rPr>
      </w:pPr>
    </w:p>
    <w:p w14:paraId="75C5078E" w14:textId="6743A469" w:rsidR="00A84F31" w:rsidRDefault="00773D57" w:rsidP="007412B0">
      <w:pPr>
        <w:rPr>
          <w:rFonts w:asciiTheme="majorHAnsi" w:hAnsiTheme="majorHAnsi" w:cstheme="majorHAnsi"/>
          <w:i/>
          <w:sz w:val="22"/>
          <w:szCs w:val="22"/>
        </w:rPr>
      </w:pPr>
      <w:r>
        <w:rPr>
          <w:rFonts w:asciiTheme="majorHAnsi" w:hAnsiTheme="majorHAnsi"/>
          <w:i/>
          <w:sz w:val="22"/>
          <w:szCs w:val="22"/>
        </w:rPr>
        <w:t xml:space="preserve">Appropriate action </w:t>
      </w:r>
      <w:r w:rsidR="00A84F31">
        <w:rPr>
          <w:rFonts w:asciiTheme="majorHAnsi" w:hAnsiTheme="majorHAnsi"/>
          <w:i/>
          <w:sz w:val="22"/>
          <w:szCs w:val="22"/>
        </w:rPr>
        <w:t xml:space="preserve">on the sudden loss of the services of an ED/CEO must take into account whether the situation </w:t>
      </w:r>
      <w:r w:rsidR="00A84F31" w:rsidRPr="00773D57">
        <w:rPr>
          <w:rFonts w:asciiTheme="majorHAnsi" w:hAnsiTheme="majorHAnsi"/>
          <w:b/>
          <w:i/>
          <w:sz w:val="22"/>
          <w:szCs w:val="22"/>
        </w:rPr>
        <w:t>involves</w:t>
      </w:r>
      <w:r w:rsidR="007412B0" w:rsidRPr="00773D57">
        <w:rPr>
          <w:rFonts w:asciiTheme="majorHAnsi" w:hAnsiTheme="majorHAnsi"/>
          <w:b/>
          <w:i/>
          <w:sz w:val="22"/>
          <w:szCs w:val="22"/>
        </w:rPr>
        <w:t xml:space="preserve"> </w:t>
      </w:r>
      <w:r w:rsidR="00D10A9A">
        <w:rPr>
          <w:rFonts w:asciiTheme="majorHAnsi" w:hAnsiTheme="majorHAnsi"/>
          <w:b/>
          <w:i/>
          <w:sz w:val="22"/>
          <w:szCs w:val="22"/>
        </w:rPr>
        <w:t xml:space="preserve">a </w:t>
      </w:r>
      <w:r w:rsidR="003A7E5B" w:rsidRPr="00773D57">
        <w:rPr>
          <w:rFonts w:asciiTheme="majorHAnsi" w:hAnsiTheme="majorHAnsi" w:cstheme="majorHAnsi"/>
          <w:b/>
          <w:i/>
          <w:sz w:val="22"/>
          <w:szCs w:val="22"/>
        </w:rPr>
        <w:t>temporary short-</w:t>
      </w:r>
      <w:r w:rsidR="007412B0" w:rsidRPr="00773D57">
        <w:rPr>
          <w:rFonts w:asciiTheme="majorHAnsi" w:hAnsiTheme="majorHAnsi" w:cstheme="majorHAnsi"/>
          <w:b/>
          <w:i/>
          <w:sz w:val="22"/>
          <w:szCs w:val="22"/>
        </w:rPr>
        <w:t xml:space="preserve">term </w:t>
      </w:r>
      <w:r w:rsidR="00A84F31" w:rsidRPr="00773D57">
        <w:rPr>
          <w:rFonts w:asciiTheme="majorHAnsi" w:hAnsiTheme="majorHAnsi" w:cstheme="majorHAnsi"/>
          <w:b/>
          <w:i/>
          <w:sz w:val="22"/>
          <w:szCs w:val="22"/>
        </w:rPr>
        <w:t>absence</w:t>
      </w:r>
      <w:r>
        <w:rPr>
          <w:rFonts w:asciiTheme="majorHAnsi" w:hAnsiTheme="majorHAnsi" w:cstheme="majorHAnsi"/>
          <w:i/>
          <w:sz w:val="22"/>
          <w:szCs w:val="22"/>
        </w:rPr>
        <w:t xml:space="preserve"> (say up to 3 months), a </w:t>
      </w:r>
      <w:r w:rsidRPr="00773D57">
        <w:rPr>
          <w:rFonts w:asciiTheme="majorHAnsi" w:hAnsiTheme="majorHAnsi" w:cstheme="majorHAnsi"/>
          <w:b/>
          <w:i/>
          <w:sz w:val="22"/>
          <w:szCs w:val="22"/>
        </w:rPr>
        <w:t>longer-</w:t>
      </w:r>
      <w:r w:rsidR="00A84F31" w:rsidRPr="00773D57">
        <w:rPr>
          <w:rFonts w:asciiTheme="majorHAnsi" w:hAnsiTheme="majorHAnsi" w:cstheme="majorHAnsi"/>
          <w:b/>
          <w:i/>
          <w:sz w:val="22"/>
          <w:szCs w:val="22"/>
        </w:rPr>
        <w:t>term temporary absence</w:t>
      </w:r>
      <w:r>
        <w:rPr>
          <w:rFonts w:asciiTheme="majorHAnsi" w:hAnsiTheme="majorHAnsi" w:cstheme="majorHAnsi"/>
          <w:i/>
          <w:sz w:val="22"/>
          <w:szCs w:val="22"/>
        </w:rPr>
        <w:t>,</w:t>
      </w:r>
      <w:r w:rsidR="00A84F31">
        <w:rPr>
          <w:rFonts w:asciiTheme="majorHAnsi" w:hAnsiTheme="majorHAnsi" w:cstheme="majorHAnsi"/>
          <w:i/>
          <w:sz w:val="22"/>
          <w:szCs w:val="22"/>
        </w:rPr>
        <w:t xml:space="preserve"> or a </w:t>
      </w:r>
      <w:r w:rsidR="00A84F31" w:rsidRPr="00773D57">
        <w:rPr>
          <w:rFonts w:asciiTheme="majorHAnsi" w:hAnsiTheme="majorHAnsi" w:cstheme="majorHAnsi"/>
          <w:b/>
          <w:i/>
          <w:sz w:val="22"/>
          <w:szCs w:val="22"/>
        </w:rPr>
        <w:t>permanent loss</w:t>
      </w:r>
      <w:r w:rsidRPr="00773D57">
        <w:rPr>
          <w:rFonts w:asciiTheme="majorHAnsi" w:hAnsiTheme="majorHAnsi" w:cstheme="majorHAnsi"/>
          <w:b/>
          <w:i/>
          <w:sz w:val="22"/>
          <w:szCs w:val="22"/>
        </w:rPr>
        <w:t xml:space="preserve"> or departure</w:t>
      </w:r>
      <w:r w:rsidR="00A84F31">
        <w:rPr>
          <w:rFonts w:asciiTheme="majorHAnsi" w:hAnsiTheme="majorHAnsi" w:cstheme="majorHAnsi"/>
          <w:i/>
          <w:sz w:val="22"/>
          <w:szCs w:val="22"/>
        </w:rPr>
        <w:t xml:space="preserve">. In all these situations </w:t>
      </w:r>
      <w:r w:rsidR="003A7E5B" w:rsidRPr="003A7E5B">
        <w:rPr>
          <w:rFonts w:asciiTheme="majorHAnsi" w:hAnsiTheme="majorHAnsi" w:cstheme="majorHAnsi"/>
          <w:i/>
          <w:sz w:val="22"/>
          <w:szCs w:val="22"/>
        </w:rPr>
        <w:t>it is essential that the board is able to</w:t>
      </w:r>
      <w:r w:rsidR="003A7E5B" w:rsidRPr="003A7E5B">
        <w:rPr>
          <w:rFonts w:asciiTheme="majorHAnsi" w:hAnsiTheme="majorHAnsi" w:cstheme="majorHAnsi"/>
          <w:b/>
          <w:i/>
          <w:sz w:val="22"/>
          <w:szCs w:val="22"/>
        </w:rPr>
        <w:t xml:space="preserve"> </w:t>
      </w:r>
      <w:r w:rsidR="003A7E5B" w:rsidRPr="003A7E5B">
        <w:rPr>
          <w:rFonts w:asciiTheme="majorHAnsi" w:hAnsiTheme="majorHAnsi" w:cstheme="majorHAnsi"/>
          <w:i/>
          <w:sz w:val="22"/>
          <w:szCs w:val="22"/>
        </w:rPr>
        <w:t xml:space="preserve">name specific people and roles </w:t>
      </w:r>
      <w:r w:rsidR="003A7E5B">
        <w:rPr>
          <w:rFonts w:asciiTheme="majorHAnsi" w:hAnsiTheme="majorHAnsi" w:cstheme="majorHAnsi"/>
          <w:i/>
          <w:sz w:val="22"/>
          <w:szCs w:val="22"/>
        </w:rPr>
        <w:t xml:space="preserve">to manage the organization. </w:t>
      </w:r>
    </w:p>
    <w:p w14:paraId="32DB6E95" w14:textId="77777777" w:rsidR="00A84F31" w:rsidRDefault="00A84F31" w:rsidP="007412B0">
      <w:pPr>
        <w:rPr>
          <w:rFonts w:asciiTheme="majorHAnsi" w:hAnsiTheme="majorHAnsi" w:cstheme="majorHAnsi"/>
          <w:i/>
          <w:sz w:val="22"/>
          <w:szCs w:val="22"/>
        </w:rPr>
      </w:pPr>
    </w:p>
    <w:p w14:paraId="3DF1E8CA" w14:textId="0A04F0BD" w:rsidR="007412B0" w:rsidRPr="003A7E5B" w:rsidRDefault="00773D57" w:rsidP="007412B0">
      <w:pPr>
        <w:rPr>
          <w:rFonts w:asciiTheme="majorHAnsi" w:hAnsiTheme="majorHAnsi" w:cstheme="majorHAnsi"/>
          <w:i/>
          <w:sz w:val="22"/>
          <w:szCs w:val="22"/>
        </w:rPr>
      </w:pPr>
      <w:r>
        <w:rPr>
          <w:rFonts w:asciiTheme="majorHAnsi" w:hAnsiTheme="majorHAnsi" w:cstheme="majorHAnsi"/>
          <w:i/>
          <w:sz w:val="22"/>
          <w:szCs w:val="22"/>
        </w:rPr>
        <w:t xml:space="preserve">In this example it is the </w:t>
      </w:r>
      <w:r w:rsidR="00A84F31">
        <w:rPr>
          <w:rFonts w:asciiTheme="majorHAnsi" w:hAnsiTheme="majorHAnsi" w:cstheme="majorHAnsi"/>
          <w:i/>
          <w:sz w:val="22"/>
          <w:szCs w:val="22"/>
        </w:rPr>
        <w:t>responsibi</w:t>
      </w:r>
      <w:r w:rsidR="00451817">
        <w:rPr>
          <w:rFonts w:asciiTheme="majorHAnsi" w:hAnsiTheme="majorHAnsi" w:cstheme="majorHAnsi"/>
          <w:i/>
          <w:sz w:val="22"/>
          <w:szCs w:val="22"/>
        </w:rPr>
        <w:t>lity of the existing ED/</w:t>
      </w:r>
      <w:r w:rsidR="00A84F31">
        <w:rPr>
          <w:rFonts w:asciiTheme="majorHAnsi" w:hAnsiTheme="majorHAnsi" w:cstheme="majorHAnsi"/>
          <w:i/>
          <w:sz w:val="22"/>
          <w:szCs w:val="22"/>
        </w:rPr>
        <w:t xml:space="preserve">CEO to have </w:t>
      </w:r>
      <w:r w:rsidR="00D10A9A">
        <w:rPr>
          <w:rFonts w:asciiTheme="majorHAnsi" w:hAnsiTheme="majorHAnsi" w:cstheme="majorHAnsi"/>
          <w:i/>
          <w:sz w:val="22"/>
          <w:szCs w:val="22"/>
        </w:rPr>
        <w:t xml:space="preserve">some “emergency” </w:t>
      </w:r>
      <w:r w:rsidR="00A84F31">
        <w:rPr>
          <w:rFonts w:asciiTheme="majorHAnsi" w:hAnsiTheme="majorHAnsi" w:cstheme="majorHAnsi"/>
          <w:i/>
          <w:sz w:val="22"/>
          <w:szCs w:val="22"/>
        </w:rPr>
        <w:t>contingenci</w:t>
      </w:r>
      <w:r w:rsidR="00D10A9A">
        <w:rPr>
          <w:rFonts w:asciiTheme="majorHAnsi" w:hAnsiTheme="majorHAnsi" w:cstheme="majorHAnsi"/>
          <w:i/>
          <w:sz w:val="22"/>
          <w:szCs w:val="22"/>
        </w:rPr>
        <w:t>es in place and it is the</w:t>
      </w:r>
      <w:r>
        <w:rPr>
          <w:rFonts w:asciiTheme="majorHAnsi" w:hAnsiTheme="majorHAnsi" w:cstheme="majorHAnsi"/>
          <w:i/>
          <w:sz w:val="22"/>
          <w:szCs w:val="22"/>
        </w:rPr>
        <w:t xml:space="preserve"> re</w:t>
      </w:r>
      <w:r w:rsidR="00451817">
        <w:rPr>
          <w:rFonts w:asciiTheme="majorHAnsi" w:hAnsiTheme="majorHAnsi" w:cstheme="majorHAnsi"/>
          <w:i/>
          <w:sz w:val="22"/>
          <w:szCs w:val="22"/>
        </w:rPr>
        <w:t>sponsibili</w:t>
      </w:r>
      <w:r w:rsidR="008A2C4B">
        <w:rPr>
          <w:rFonts w:asciiTheme="majorHAnsi" w:hAnsiTheme="majorHAnsi" w:cstheme="majorHAnsi"/>
          <w:i/>
          <w:sz w:val="22"/>
          <w:szCs w:val="22"/>
        </w:rPr>
        <w:t>ty</w:t>
      </w:r>
      <w:r>
        <w:rPr>
          <w:rFonts w:asciiTheme="majorHAnsi" w:hAnsiTheme="majorHAnsi" w:cstheme="majorHAnsi"/>
          <w:i/>
          <w:sz w:val="22"/>
          <w:szCs w:val="22"/>
        </w:rPr>
        <w:t xml:space="preserve"> of</w:t>
      </w:r>
      <w:r w:rsidR="00A84F31">
        <w:rPr>
          <w:rFonts w:asciiTheme="majorHAnsi" w:hAnsiTheme="majorHAnsi" w:cstheme="majorHAnsi"/>
          <w:i/>
          <w:sz w:val="22"/>
          <w:szCs w:val="22"/>
        </w:rPr>
        <w:t xml:space="preserve"> the board to </w:t>
      </w:r>
      <w:r>
        <w:rPr>
          <w:rFonts w:asciiTheme="majorHAnsi" w:hAnsiTheme="majorHAnsi" w:cstheme="majorHAnsi"/>
          <w:i/>
          <w:sz w:val="22"/>
          <w:szCs w:val="22"/>
        </w:rPr>
        <w:t xml:space="preserve">keep the organization </w:t>
      </w:r>
      <w:r w:rsidR="00D10A9A">
        <w:rPr>
          <w:rFonts w:asciiTheme="majorHAnsi" w:hAnsiTheme="majorHAnsi" w:cstheme="majorHAnsi"/>
          <w:i/>
          <w:sz w:val="22"/>
          <w:szCs w:val="22"/>
        </w:rPr>
        <w:t xml:space="preserve">functioning without undue </w:t>
      </w:r>
      <w:r w:rsidR="008A2C4B">
        <w:rPr>
          <w:rFonts w:asciiTheme="majorHAnsi" w:hAnsiTheme="majorHAnsi" w:cstheme="majorHAnsi"/>
          <w:i/>
          <w:sz w:val="22"/>
          <w:szCs w:val="22"/>
        </w:rPr>
        <w:t xml:space="preserve">uncertainty and </w:t>
      </w:r>
      <w:r w:rsidR="00D10A9A">
        <w:rPr>
          <w:rFonts w:asciiTheme="majorHAnsi" w:hAnsiTheme="majorHAnsi" w:cstheme="majorHAnsi"/>
          <w:i/>
          <w:sz w:val="22"/>
          <w:szCs w:val="22"/>
        </w:rPr>
        <w:t xml:space="preserve">disruption. The </w:t>
      </w:r>
      <w:r w:rsidR="00C96F12">
        <w:rPr>
          <w:rFonts w:asciiTheme="majorHAnsi" w:hAnsiTheme="majorHAnsi" w:cstheme="majorHAnsi"/>
          <w:i/>
          <w:sz w:val="22"/>
          <w:szCs w:val="22"/>
        </w:rPr>
        <w:t xml:space="preserve">first half of this </w:t>
      </w:r>
      <w:r w:rsidR="00585CB7">
        <w:rPr>
          <w:rFonts w:asciiTheme="majorHAnsi" w:hAnsiTheme="majorHAnsi" w:cstheme="majorHAnsi"/>
          <w:i/>
          <w:sz w:val="22"/>
          <w:szCs w:val="22"/>
        </w:rPr>
        <w:t xml:space="preserve">sample policy </w:t>
      </w:r>
      <w:r w:rsidR="00D10A9A">
        <w:rPr>
          <w:rFonts w:asciiTheme="majorHAnsi" w:hAnsiTheme="majorHAnsi" w:cstheme="majorHAnsi"/>
          <w:i/>
          <w:sz w:val="22"/>
          <w:szCs w:val="22"/>
        </w:rPr>
        <w:t xml:space="preserve">alone </w:t>
      </w:r>
      <w:r w:rsidR="00585CB7">
        <w:rPr>
          <w:rFonts w:asciiTheme="majorHAnsi" w:hAnsiTheme="majorHAnsi" w:cstheme="majorHAnsi"/>
          <w:i/>
          <w:sz w:val="22"/>
          <w:szCs w:val="22"/>
        </w:rPr>
        <w:t xml:space="preserve">will be of value. </w:t>
      </w:r>
    </w:p>
    <w:p w14:paraId="22A1BEF6" w14:textId="77777777" w:rsidR="007412B0" w:rsidRPr="003A7E5B" w:rsidRDefault="007412B0" w:rsidP="00587CD5">
      <w:pPr>
        <w:rPr>
          <w:rFonts w:asciiTheme="majorHAnsi" w:hAnsiTheme="majorHAnsi"/>
          <w:i/>
          <w:sz w:val="22"/>
          <w:szCs w:val="22"/>
        </w:rPr>
      </w:pPr>
    </w:p>
    <w:p w14:paraId="7C6981CE" w14:textId="0858A75A" w:rsidR="00587CD5" w:rsidRPr="00106FB8" w:rsidRDefault="00587CD5" w:rsidP="00587CD5">
      <w:pPr>
        <w:rPr>
          <w:rFonts w:ascii="Century Gothic" w:hAnsi="Century Gothic"/>
          <w:sz w:val="44"/>
          <w:szCs w:val="44"/>
        </w:rPr>
      </w:pPr>
      <w:r w:rsidRPr="00106FB8">
        <w:rPr>
          <w:rFonts w:ascii="Century Gothic" w:hAnsi="Century Gothic"/>
          <w:color w:val="4F81BD" w:themeColor="accent1"/>
          <w:sz w:val="48"/>
          <w:szCs w:val="48"/>
        </w:rPr>
        <w:t>Emergency Executive Director Succession</w:t>
      </w:r>
    </w:p>
    <w:p w14:paraId="41FB2E85" w14:textId="77777777" w:rsidR="00587CD5" w:rsidRDefault="00587CD5" w:rsidP="00587CD5"/>
    <w:p w14:paraId="00B7F40B" w14:textId="69A315DE" w:rsidR="00A5354A" w:rsidRPr="00ED74AF" w:rsidRDefault="00A5354A" w:rsidP="00587CD5">
      <w:pPr>
        <w:rPr>
          <w:b/>
        </w:rPr>
      </w:pPr>
      <w:r w:rsidRPr="00ED74AF">
        <w:rPr>
          <w:b/>
        </w:rPr>
        <w:t>Executive Director Responsibilities</w:t>
      </w:r>
    </w:p>
    <w:p w14:paraId="79944782" w14:textId="77777777" w:rsidR="00A5354A" w:rsidRDefault="00A5354A" w:rsidP="00587CD5"/>
    <w:p w14:paraId="5C3472B1" w14:textId="2C19EC8A" w:rsidR="00587CD5" w:rsidRPr="00BD21CA" w:rsidRDefault="00587CD5" w:rsidP="00587CD5">
      <w:pPr>
        <w:rPr>
          <w:rFonts w:asciiTheme="minorHAnsi" w:hAnsiTheme="minorHAnsi"/>
        </w:rPr>
      </w:pPr>
      <w:r w:rsidRPr="00BD21CA">
        <w:rPr>
          <w:rFonts w:asciiTheme="minorHAnsi" w:hAnsiTheme="minorHAnsi"/>
        </w:rPr>
        <w:t>Given the importance to clients and staff of continuity of operations of the organization, the Executive Director will have the following measures in place in the event that an emergency, such as illness, injury or death, unexpectedly makes it impossible for her to effectively provide executi</w:t>
      </w:r>
      <w:r w:rsidR="003A7E5B" w:rsidRPr="00BD21CA">
        <w:rPr>
          <w:rFonts w:asciiTheme="minorHAnsi" w:hAnsiTheme="minorHAnsi"/>
        </w:rPr>
        <w:t xml:space="preserve">ve leadership for a period of five </w:t>
      </w:r>
      <w:r w:rsidRPr="00BD21CA">
        <w:rPr>
          <w:rFonts w:asciiTheme="minorHAnsi" w:hAnsiTheme="minorHAnsi"/>
        </w:rPr>
        <w:t>or more working days.</w:t>
      </w:r>
    </w:p>
    <w:p w14:paraId="6320C9FD" w14:textId="77777777" w:rsidR="00587CD5" w:rsidRPr="00BD21CA" w:rsidRDefault="00587CD5" w:rsidP="00587CD5">
      <w:pPr>
        <w:rPr>
          <w:rFonts w:asciiTheme="minorHAnsi" w:hAnsiTheme="minorHAnsi"/>
        </w:rPr>
      </w:pPr>
    </w:p>
    <w:p w14:paraId="7BF1D901" w14:textId="4ACA3495" w:rsidR="00587CD5" w:rsidRPr="00BD21CA" w:rsidRDefault="00587CD5" w:rsidP="00587CD5">
      <w:pPr>
        <w:numPr>
          <w:ilvl w:val="0"/>
          <w:numId w:val="7"/>
        </w:numPr>
        <w:rPr>
          <w:rFonts w:asciiTheme="minorHAnsi" w:hAnsiTheme="minorHAnsi"/>
        </w:rPr>
      </w:pPr>
      <w:r w:rsidRPr="00BD21CA">
        <w:rPr>
          <w:rFonts w:asciiTheme="minorHAnsi" w:hAnsiTheme="minorHAnsi"/>
        </w:rPr>
        <w:t>An up-to-date file whose location is known to and immediately accessib</w:t>
      </w:r>
      <w:r w:rsidR="00B321CC" w:rsidRPr="00BD21CA">
        <w:rPr>
          <w:rFonts w:asciiTheme="minorHAnsi" w:hAnsiTheme="minorHAnsi"/>
        </w:rPr>
        <w:t xml:space="preserve">le by a designated staff person or board member </w:t>
      </w:r>
      <w:r w:rsidRPr="00BD21CA">
        <w:rPr>
          <w:rFonts w:asciiTheme="minorHAnsi" w:hAnsiTheme="minorHAnsi"/>
        </w:rPr>
        <w:t>containing passwords and other security codes required for the Executive Director’s computer files. This should include e-mail, telephone message systems, and so</w:t>
      </w:r>
      <w:r w:rsidR="003A7E5B" w:rsidRPr="00BD21CA">
        <w:rPr>
          <w:rFonts w:asciiTheme="minorHAnsi" w:hAnsiTheme="minorHAnsi"/>
        </w:rPr>
        <w:t xml:space="preserve">cial media accounts. The location of </w:t>
      </w:r>
      <w:r w:rsidRPr="00BD21CA">
        <w:rPr>
          <w:rFonts w:asciiTheme="minorHAnsi" w:hAnsiTheme="minorHAnsi"/>
        </w:rPr>
        <w:t xml:space="preserve">keys to desks, cabinets and work-related security storage will also be included in the file. </w:t>
      </w:r>
    </w:p>
    <w:p w14:paraId="081F035D" w14:textId="77777777" w:rsidR="00587CD5" w:rsidRPr="00BD21CA" w:rsidRDefault="00587CD5" w:rsidP="00587CD5">
      <w:pPr>
        <w:rPr>
          <w:rFonts w:asciiTheme="minorHAnsi" w:hAnsiTheme="minorHAnsi"/>
        </w:rPr>
      </w:pPr>
    </w:p>
    <w:p w14:paraId="68AF0338" w14:textId="74AF9B65" w:rsidR="00587CD5" w:rsidRPr="00BD21CA" w:rsidRDefault="00587CD5" w:rsidP="00587CD5">
      <w:pPr>
        <w:numPr>
          <w:ilvl w:val="0"/>
          <w:numId w:val="7"/>
        </w:numPr>
        <w:rPr>
          <w:rFonts w:asciiTheme="minorHAnsi" w:hAnsiTheme="minorHAnsi"/>
        </w:rPr>
      </w:pPr>
      <w:r w:rsidRPr="00BD21CA">
        <w:rPr>
          <w:rFonts w:asciiTheme="minorHAnsi" w:hAnsiTheme="minorHAnsi"/>
        </w:rPr>
        <w:t>A list of critical functions that rely on the Executive Director</w:t>
      </w:r>
      <w:r w:rsidRPr="00BD21CA" w:rsidDel="00852AB7">
        <w:rPr>
          <w:rFonts w:asciiTheme="minorHAnsi" w:hAnsiTheme="minorHAnsi"/>
        </w:rPr>
        <w:t xml:space="preserve"> </w:t>
      </w:r>
      <w:r w:rsidRPr="00BD21CA">
        <w:rPr>
          <w:rFonts w:asciiTheme="minorHAnsi" w:hAnsiTheme="minorHAnsi"/>
        </w:rPr>
        <w:t>including those that could affect client safety, payment of staff salaries, submission of payroll and other government remittance</w:t>
      </w:r>
      <w:r w:rsidR="00B321CC" w:rsidRPr="00BD21CA">
        <w:rPr>
          <w:rFonts w:asciiTheme="minorHAnsi" w:hAnsiTheme="minorHAnsi"/>
        </w:rPr>
        <w:t xml:space="preserve">s, and other time sensitive </w:t>
      </w:r>
      <w:r w:rsidRPr="00BD21CA">
        <w:rPr>
          <w:rFonts w:asciiTheme="minorHAnsi" w:hAnsiTheme="minorHAnsi"/>
        </w:rPr>
        <w:t xml:space="preserve">tasks on which the organization’s functioning depends. The items on the list </w:t>
      </w:r>
      <w:r w:rsidR="003A7E5B" w:rsidRPr="00BD21CA">
        <w:rPr>
          <w:rFonts w:asciiTheme="minorHAnsi" w:hAnsiTheme="minorHAnsi"/>
        </w:rPr>
        <w:t>shall be in order of importance.</w:t>
      </w:r>
    </w:p>
    <w:p w14:paraId="217E8254" w14:textId="77777777" w:rsidR="003A7E5B" w:rsidRPr="00BD21CA" w:rsidRDefault="003A7E5B" w:rsidP="003A7E5B">
      <w:pPr>
        <w:rPr>
          <w:rFonts w:asciiTheme="minorHAnsi" w:hAnsiTheme="minorHAnsi"/>
        </w:rPr>
      </w:pPr>
    </w:p>
    <w:p w14:paraId="1D1B6C6A" w14:textId="47F82B64" w:rsidR="00587CD5" w:rsidRPr="00BD21CA" w:rsidRDefault="00587CD5" w:rsidP="00587CD5">
      <w:pPr>
        <w:numPr>
          <w:ilvl w:val="0"/>
          <w:numId w:val="7"/>
        </w:numPr>
        <w:rPr>
          <w:rFonts w:asciiTheme="minorHAnsi" w:hAnsiTheme="minorHAnsi"/>
        </w:rPr>
      </w:pPr>
      <w:r w:rsidRPr="00BD21CA">
        <w:rPr>
          <w:rFonts w:asciiTheme="minorHAnsi" w:hAnsiTheme="minorHAnsi"/>
        </w:rPr>
        <w:t xml:space="preserve">The designation </w:t>
      </w:r>
      <w:r w:rsidR="00B321CC" w:rsidRPr="00BD21CA">
        <w:rPr>
          <w:rFonts w:asciiTheme="minorHAnsi" w:hAnsiTheme="minorHAnsi"/>
        </w:rPr>
        <w:t xml:space="preserve">one person who would be able to </w:t>
      </w:r>
      <w:r w:rsidRPr="00BD21CA">
        <w:rPr>
          <w:rFonts w:asciiTheme="minorHAnsi" w:hAnsiTheme="minorHAnsi"/>
        </w:rPr>
        <w:t>serve as “Acting Executive Director” for a period of at leas</w:t>
      </w:r>
      <w:r w:rsidR="00C96F12" w:rsidRPr="00BD21CA">
        <w:rPr>
          <w:rFonts w:asciiTheme="minorHAnsi" w:hAnsiTheme="minorHAnsi"/>
        </w:rPr>
        <w:t>t</w:t>
      </w:r>
      <w:r w:rsidR="00B321CC" w:rsidRPr="00BD21CA">
        <w:rPr>
          <w:rFonts w:asciiTheme="minorHAnsi" w:hAnsiTheme="minorHAnsi"/>
        </w:rPr>
        <w:t xml:space="preserve"> 10 as many as 20 working days and </w:t>
      </w:r>
      <w:r w:rsidRPr="00BD21CA">
        <w:rPr>
          <w:rFonts w:asciiTheme="minorHAnsi" w:hAnsiTheme="minorHAnsi"/>
        </w:rPr>
        <w:t>who</w:t>
      </w:r>
      <w:r w:rsidR="00B321CC" w:rsidRPr="00BD21CA">
        <w:rPr>
          <w:rFonts w:asciiTheme="minorHAnsi" w:hAnsiTheme="minorHAnsi"/>
        </w:rPr>
        <w:t>, with help if necessary, can</w:t>
      </w:r>
      <w:r w:rsidRPr="00BD21CA">
        <w:rPr>
          <w:rFonts w:asciiTheme="minorHAnsi" w:hAnsiTheme="minorHAnsi"/>
        </w:rPr>
        <w:t xml:space="preserve"> take over, or direct</w:t>
      </w:r>
      <w:r w:rsidR="00696812" w:rsidRPr="00BD21CA">
        <w:rPr>
          <w:rFonts w:asciiTheme="minorHAnsi" w:hAnsiTheme="minorHAnsi"/>
        </w:rPr>
        <w:t>,</w:t>
      </w:r>
      <w:r w:rsidR="00B321CC" w:rsidRPr="00BD21CA">
        <w:rPr>
          <w:rFonts w:asciiTheme="minorHAnsi" w:hAnsiTheme="minorHAnsi"/>
        </w:rPr>
        <w:t xml:space="preserve"> the accomplishment of </w:t>
      </w:r>
      <w:r w:rsidRPr="00BD21CA">
        <w:rPr>
          <w:rFonts w:asciiTheme="minorHAnsi" w:hAnsiTheme="minorHAnsi"/>
        </w:rPr>
        <w:t xml:space="preserve">the critical functions. </w:t>
      </w:r>
    </w:p>
    <w:p w14:paraId="401AD5A8" w14:textId="77777777" w:rsidR="00587CD5" w:rsidRPr="00BD21CA" w:rsidRDefault="00587CD5" w:rsidP="00587CD5">
      <w:pPr>
        <w:rPr>
          <w:rFonts w:asciiTheme="minorHAnsi" w:hAnsiTheme="minorHAnsi"/>
        </w:rPr>
      </w:pPr>
    </w:p>
    <w:p w14:paraId="60835BE1" w14:textId="16A56EE0" w:rsidR="00587CD5" w:rsidRPr="00BD21CA" w:rsidRDefault="00587CD5" w:rsidP="00587CD5">
      <w:pPr>
        <w:numPr>
          <w:ilvl w:val="0"/>
          <w:numId w:val="7"/>
        </w:numPr>
        <w:rPr>
          <w:rFonts w:asciiTheme="minorHAnsi" w:hAnsiTheme="minorHAnsi"/>
        </w:rPr>
      </w:pPr>
      <w:r w:rsidRPr="00BD21CA">
        <w:rPr>
          <w:rFonts w:asciiTheme="minorHAnsi" w:hAnsiTheme="minorHAnsi"/>
        </w:rPr>
        <w:t>A set of protocols or rules with respect to whom, including board members, needs to and will have</w:t>
      </w:r>
      <w:r w:rsidR="00B321CC" w:rsidRPr="00BD21CA">
        <w:rPr>
          <w:rFonts w:asciiTheme="minorHAnsi" w:hAnsiTheme="minorHAnsi"/>
        </w:rPr>
        <w:t>,</w:t>
      </w:r>
      <w:r w:rsidRPr="00BD21CA">
        <w:rPr>
          <w:rFonts w:asciiTheme="minorHAnsi" w:hAnsiTheme="minorHAnsi"/>
        </w:rPr>
        <w:t xml:space="preserve"> access to confidential employee and client records in place of the current Executive Director.</w:t>
      </w:r>
    </w:p>
    <w:p w14:paraId="2A68BC61" w14:textId="77777777" w:rsidR="00587CD5" w:rsidRPr="00BD21CA" w:rsidRDefault="00587CD5" w:rsidP="00587CD5">
      <w:pPr>
        <w:rPr>
          <w:rFonts w:asciiTheme="minorHAnsi" w:hAnsiTheme="minorHAnsi"/>
        </w:rPr>
      </w:pPr>
    </w:p>
    <w:p w14:paraId="62FF5A83" w14:textId="169E47A2" w:rsidR="00587CD5" w:rsidRPr="00BD21CA" w:rsidRDefault="00696812" w:rsidP="00587CD5">
      <w:pPr>
        <w:numPr>
          <w:ilvl w:val="0"/>
          <w:numId w:val="7"/>
        </w:numPr>
        <w:rPr>
          <w:rFonts w:asciiTheme="minorHAnsi" w:hAnsiTheme="minorHAnsi"/>
        </w:rPr>
      </w:pPr>
      <w:r w:rsidRPr="00BD21CA">
        <w:rPr>
          <w:rFonts w:asciiTheme="minorHAnsi" w:hAnsiTheme="minorHAnsi"/>
        </w:rPr>
        <w:t>A</w:t>
      </w:r>
      <w:r w:rsidR="00C96F12" w:rsidRPr="00BD21CA">
        <w:rPr>
          <w:rFonts w:asciiTheme="minorHAnsi" w:hAnsiTheme="minorHAnsi"/>
        </w:rPr>
        <w:t xml:space="preserve"> written set of steps </w:t>
      </w:r>
      <w:r w:rsidR="00587CD5" w:rsidRPr="00BD21CA">
        <w:rPr>
          <w:rFonts w:asciiTheme="minorHAnsi" w:hAnsiTheme="minorHAnsi"/>
        </w:rPr>
        <w:t xml:space="preserve">to affect the immediate transfer of signing authority for financial operations where the Executive Director’s signature is required. </w:t>
      </w:r>
    </w:p>
    <w:p w14:paraId="2FF3116D" w14:textId="77777777" w:rsidR="00587CD5" w:rsidRPr="00BD21CA" w:rsidRDefault="00587CD5" w:rsidP="00587CD5">
      <w:pPr>
        <w:rPr>
          <w:rFonts w:asciiTheme="minorHAnsi" w:hAnsiTheme="minorHAnsi"/>
        </w:rPr>
      </w:pPr>
    </w:p>
    <w:p w14:paraId="0E7F2FBF" w14:textId="77777777" w:rsidR="00587CD5" w:rsidRPr="00BD21CA" w:rsidRDefault="00587CD5" w:rsidP="00587CD5">
      <w:pPr>
        <w:rPr>
          <w:rFonts w:asciiTheme="minorHAnsi" w:hAnsiTheme="minorHAnsi"/>
        </w:rPr>
      </w:pPr>
    </w:p>
    <w:p w14:paraId="0B637FB3" w14:textId="0326A4A3" w:rsidR="00BD21CA" w:rsidRPr="00BD21CA" w:rsidRDefault="00BD21CA" w:rsidP="00BD21CA">
      <w:pPr>
        <w:jc w:val="right"/>
        <w:rPr>
          <w:rFonts w:asciiTheme="minorHAnsi" w:hAnsiTheme="minorHAnsi"/>
          <w:sz w:val="20"/>
          <w:szCs w:val="20"/>
        </w:rPr>
      </w:pPr>
      <w:r w:rsidRPr="00BD21CA">
        <w:rPr>
          <w:rFonts w:asciiTheme="minorHAnsi" w:hAnsiTheme="minorHAnsi"/>
          <w:sz w:val="20"/>
          <w:szCs w:val="20"/>
        </w:rPr>
        <w:t>Sample Policy</w:t>
      </w:r>
    </w:p>
    <w:p w14:paraId="308AE58D" w14:textId="77777777" w:rsidR="00A5354A" w:rsidRPr="00BD21CA" w:rsidRDefault="00A5354A" w:rsidP="00587CD5">
      <w:pPr>
        <w:rPr>
          <w:rFonts w:asciiTheme="minorHAnsi" w:hAnsiTheme="minorHAnsi"/>
          <w:b/>
        </w:rPr>
      </w:pPr>
      <w:r w:rsidRPr="00BD21CA">
        <w:rPr>
          <w:rFonts w:asciiTheme="minorHAnsi" w:hAnsiTheme="minorHAnsi"/>
          <w:b/>
        </w:rPr>
        <w:t>Board Responsibilities</w:t>
      </w:r>
    </w:p>
    <w:p w14:paraId="504990C9" w14:textId="77777777" w:rsidR="00815330" w:rsidRPr="00BD21CA" w:rsidRDefault="00815330" w:rsidP="00587CD5">
      <w:pPr>
        <w:rPr>
          <w:rFonts w:asciiTheme="minorHAnsi" w:hAnsiTheme="minorHAnsi"/>
        </w:rPr>
      </w:pPr>
    </w:p>
    <w:p w14:paraId="291F7C33" w14:textId="0D50DDC1" w:rsidR="00585CB7" w:rsidRPr="00BD21CA" w:rsidRDefault="00696812" w:rsidP="00A5354A">
      <w:pPr>
        <w:rPr>
          <w:rFonts w:asciiTheme="minorHAnsi" w:hAnsiTheme="minorHAnsi"/>
        </w:rPr>
      </w:pPr>
      <w:r w:rsidRPr="00BD21CA">
        <w:rPr>
          <w:rFonts w:asciiTheme="minorHAnsi" w:hAnsiTheme="minorHAnsi"/>
        </w:rPr>
        <w:t>It is important to clients and staff that there be</w:t>
      </w:r>
      <w:r w:rsidR="00A5354A" w:rsidRPr="00BD21CA">
        <w:rPr>
          <w:rFonts w:asciiTheme="minorHAnsi" w:hAnsiTheme="minorHAnsi"/>
        </w:rPr>
        <w:t xml:space="preserve"> </w:t>
      </w:r>
      <w:r w:rsidR="00674A15" w:rsidRPr="00BD21CA">
        <w:rPr>
          <w:rFonts w:asciiTheme="minorHAnsi" w:hAnsiTheme="minorHAnsi"/>
        </w:rPr>
        <w:t>continuity in the operation</w:t>
      </w:r>
      <w:r w:rsidR="00A5354A" w:rsidRPr="00BD21CA">
        <w:rPr>
          <w:rFonts w:asciiTheme="minorHAnsi" w:hAnsiTheme="minorHAnsi"/>
        </w:rPr>
        <w:t xml:space="preserve"> of </w:t>
      </w:r>
      <w:r w:rsidR="00585CB7" w:rsidRPr="00BD21CA">
        <w:rPr>
          <w:rFonts w:asciiTheme="minorHAnsi" w:hAnsiTheme="minorHAnsi"/>
        </w:rPr>
        <w:t>the organization</w:t>
      </w:r>
      <w:r w:rsidRPr="00BD21CA">
        <w:rPr>
          <w:rFonts w:asciiTheme="minorHAnsi" w:hAnsiTheme="minorHAnsi"/>
        </w:rPr>
        <w:t>.</w:t>
      </w:r>
      <w:r w:rsidR="00A5354A" w:rsidRPr="00BD21CA">
        <w:rPr>
          <w:rFonts w:asciiTheme="minorHAnsi" w:hAnsiTheme="minorHAnsi"/>
        </w:rPr>
        <w:t xml:space="preserve"> </w:t>
      </w:r>
      <w:r w:rsidR="00B321CC" w:rsidRPr="00BD21CA">
        <w:rPr>
          <w:rFonts w:asciiTheme="minorHAnsi" w:hAnsiTheme="minorHAnsi"/>
        </w:rPr>
        <w:t xml:space="preserve">In the event that an emergency, such as illness, injury or death, or other sudden departure, makes it impossible for </w:t>
      </w:r>
      <w:r w:rsidR="00D10A9A" w:rsidRPr="00BD21CA">
        <w:rPr>
          <w:rFonts w:asciiTheme="minorHAnsi" w:hAnsiTheme="minorHAnsi"/>
        </w:rPr>
        <w:t xml:space="preserve">the Executive Director </w:t>
      </w:r>
      <w:r w:rsidR="00B321CC" w:rsidRPr="00BD21CA">
        <w:rPr>
          <w:rFonts w:asciiTheme="minorHAnsi" w:hAnsiTheme="minorHAnsi"/>
        </w:rPr>
        <w:t>to effectively provide executive leadership, t</w:t>
      </w:r>
      <w:r w:rsidR="00A5354A" w:rsidRPr="00BD21CA">
        <w:rPr>
          <w:rFonts w:asciiTheme="minorHAnsi" w:hAnsiTheme="minorHAnsi"/>
        </w:rPr>
        <w:t>he Board</w:t>
      </w:r>
      <w:r w:rsidR="008A2C4B" w:rsidRPr="00BD21CA">
        <w:rPr>
          <w:rFonts w:asciiTheme="minorHAnsi" w:hAnsiTheme="minorHAnsi"/>
        </w:rPr>
        <w:t>, with the help of a</w:t>
      </w:r>
      <w:r w:rsidR="00451817" w:rsidRPr="00BD21CA">
        <w:rPr>
          <w:rFonts w:asciiTheme="minorHAnsi" w:hAnsiTheme="minorHAnsi"/>
        </w:rPr>
        <w:t xml:space="preserve"> special</w:t>
      </w:r>
      <w:r w:rsidR="00585CB7" w:rsidRPr="00BD21CA">
        <w:rPr>
          <w:rFonts w:asciiTheme="minorHAnsi" w:hAnsiTheme="minorHAnsi"/>
        </w:rPr>
        <w:t xml:space="preserve"> meeting, will </w:t>
      </w:r>
      <w:r w:rsidR="00A5354A" w:rsidRPr="00BD21CA">
        <w:rPr>
          <w:rFonts w:asciiTheme="minorHAnsi" w:hAnsiTheme="minorHAnsi"/>
        </w:rPr>
        <w:t>take the following measures</w:t>
      </w:r>
      <w:r w:rsidR="00585CB7" w:rsidRPr="00BD21CA">
        <w:rPr>
          <w:rFonts w:asciiTheme="minorHAnsi" w:hAnsiTheme="minorHAnsi"/>
        </w:rPr>
        <w:t>.</w:t>
      </w:r>
    </w:p>
    <w:p w14:paraId="0B093F26" w14:textId="37EC722A" w:rsidR="00A5354A" w:rsidRPr="00BD21CA" w:rsidRDefault="00A5354A" w:rsidP="00A5354A">
      <w:pPr>
        <w:rPr>
          <w:rFonts w:asciiTheme="minorHAnsi" w:hAnsiTheme="minorHAnsi"/>
        </w:rPr>
      </w:pPr>
      <w:r w:rsidRPr="00BD21CA">
        <w:rPr>
          <w:rFonts w:asciiTheme="minorHAnsi" w:hAnsiTheme="minorHAnsi"/>
        </w:rPr>
        <w:t xml:space="preserve"> </w:t>
      </w:r>
    </w:p>
    <w:p w14:paraId="7CC842A8" w14:textId="185B491A" w:rsidR="00A5354A" w:rsidRPr="00BD21CA" w:rsidRDefault="00EF2B3E" w:rsidP="00A5354A">
      <w:pPr>
        <w:rPr>
          <w:rFonts w:asciiTheme="minorHAnsi" w:hAnsiTheme="minorHAnsi"/>
        </w:rPr>
      </w:pPr>
      <w:r w:rsidRPr="00BD21CA">
        <w:rPr>
          <w:rFonts w:asciiTheme="minorHAnsi" w:hAnsiTheme="minorHAnsi"/>
        </w:rPr>
        <w:t>Where absence of the</w:t>
      </w:r>
      <w:r w:rsidR="00D10A9A" w:rsidRPr="00BD21CA">
        <w:rPr>
          <w:rFonts w:asciiTheme="minorHAnsi" w:hAnsiTheme="minorHAnsi"/>
        </w:rPr>
        <w:t xml:space="preserve"> existing executive director is </w:t>
      </w:r>
      <w:r w:rsidR="00C96F12" w:rsidRPr="00BD21CA">
        <w:rPr>
          <w:rFonts w:asciiTheme="minorHAnsi" w:hAnsiTheme="minorHAnsi"/>
          <w:b/>
        </w:rPr>
        <w:t>temporary</w:t>
      </w:r>
      <w:r w:rsidR="00C96F12" w:rsidRPr="00BD21CA">
        <w:rPr>
          <w:rFonts w:asciiTheme="minorHAnsi" w:hAnsiTheme="minorHAnsi"/>
        </w:rPr>
        <w:t xml:space="preserve"> </w:t>
      </w:r>
      <w:r w:rsidRPr="00BD21CA">
        <w:rPr>
          <w:rFonts w:asciiTheme="minorHAnsi" w:hAnsiTheme="minorHAnsi"/>
        </w:rPr>
        <w:t>but like</w:t>
      </w:r>
      <w:r w:rsidR="00B650E9" w:rsidRPr="00BD21CA">
        <w:rPr>
          <w:rFonts w:asciiTheme="minorHAnsi" w:hAnsiTheme="minorHAnsi"/>
        </w:rPr>
        <w:t>l</w:t>
      </w:r>
      <w:r w:rsidRPr="00BD21CA">
        <w:rPr>
          <w:rFonts w:asciiTheme="minorHAnsi" w:hAnsiTheme="minorHAnsi"/>
        </w:rPr>
        <w:t xml:space="preserve">y to </w:t>
      </w:r>
      <w:r w:rsidR="00B650E9" w:rsidRPr="00BD21CA">
        <w:rPr>
          <w:rFonts w:asciiTheme="minorHAnsi" w:hAnsiTheme="minorHAnsi"/>
        </w:rPr>
        <w:t>negatively impact on the continuity of operations</w:t>
      </w:r>
      <w:r w:rsidR="00FB31D5" w:rsidRPr="00BD21CA">
        <w:rPr>
          <w:rFonts w:asciiTheme="minorHAnsi" w:hAnsiTheme="minorHAnsi"/>
        </w:rPr>
        <w:t>,</w:t>
      </w:r>
      <w:r w:rsidR="00B650E9" w:rsidRPr="00BD21CA">
        <w:rPr>
          <w:rFonts w:asciiTheme="minorHAnsi" w:hAnsiTheme="minorHAnsi"/>
        </w:rPr>
        <w:t xml:space="preserve"> </w:t>
      </w:r>
      <w:r w:rsidR="00C96F12" w:rsidRPr="00BD21CA">
        <w:rPr>
          <w:rFonts w:asciiTheme="minorHAnsi" w:hAnsiTheme="minorHAnsi"/>
        </w:rPr>
        <w:t>the board will</w:t>
      </w:r>
      <w:r w:rsidR="00585CB7" w:rsidRPr="00BD21CA">
        <w:rPr>
          <w:rFonts w:asciiTheme="minorHAnsi" w:hAnsiTheme="minorHAnsi"/>
        </w:rPr>
        <w:t>:</w:t>
      </w:r>
      <w:r w:rsidR="00A5354A" w:rsidRPr="00BD21CA">
        <w:rPr>
          <w:rFonts w:asciiTheme="minorHAnsi" w:hAnsiTheme="minorHAnsi"/>
        </w:rPr>
        <w:t xml:space="preserve"> </w:t>
      </w:r>
    </w:p>
    <w:p w14:paraId="29B22D87" w14:textId="77777777" w:rsidR="00A5354A" w:rsidRPr="00BD21CA" w:rsidRDefault="00A5354A" w:rsidP="00A5354A">
      <w:pPr>
        <w:rPr>
          <w:rFonts w:asciiTheme="minorHAnsi" w:hAnsiTheme="minorHAnsi"/>
        </w:rPr>
      </w:pPr>
    </w:p>
    <w:p w14:paraId="3A8E45AC" w14:textId="23A294F8" w:rsidR="00A5354A" w:rsidRPr="00BD21CA" w:rsidRDefault="00B650E9" w:rsidP="00A5354A">
      <w:pPr>
        <w:pStyle w:val="ListParagraph"/>
        <w:numPr>
          <w:ilvl w:val="0"/>
          <w:numId w:val="9"/>
        </w:numPr>
        <w:rPr>
          <w:rFonts w:asciiTheme="minorHAnsi" w:hAnsiTheme="minorHAnsi"/>
        </w:rPr>
      </w:pPr>
      <w:r w:rsidRPr="00BD21CA">
        <w:rPr>
          <w:rFonts w:asciiTheme="minorHAnsi" w:hAnsiTheme="minorHAnsi"/>
        </w:rPr>
        <w:t xml:space="preserve">Appoint </w:t>
      </w:r>
      <w:r w:rsidR="00A5354A" w:rsidRPr="00BD21CA">
        <w:rPr>
          <w:rFonts w:asciiTheme="minorHAnsi" w:hAnsiTheme="minorHAnsi"/>
        </w:rPr>
        <w:t>an acting executive director or executive team</w:t>
      </w:r>
      <w:r w:rsidR="00402FAB" w:rsidRPr="00BD21CA">
        <w:rPr>
          <w:rFonts w:asciiTheme="minorHAnsi" w:hAnsiTheme="minorHAnsi"/>
        </w:rPr>
        <w:t xml:space="preserve"> </w:t>
      </w:r>
    </w:p>
    <w:p w14:paraId="5B7AECFC" w14:textId="15EBE983" w:rsidR="00A5354A" w:rsidRPr="00BD21CA" w:rsidRDefault="00B650E9" w:rsidP="00A5354A">
      <w:pPr>
        <w:pStyle w:val="ListParagraph"/>
        <w:numPr>
          <w:ilvl w:val="0"/>
          <w:numId w:val="9"/>
        </w:numPr>
        <w:rPr>
          <w:rFonts w:asciiTheme="minorHAnsi" w:hAnsiTheme="minorHAnsi"/>
        </w:rPr>
      </w:pPr>
      <w:r w:rsidRPr="00BD21CA">
        <w:rPr>
          <w:rFonts w:asciiTheme="minorHAnsi" w:hAnsiTheme="minorHAnsi"/>
        </w:rPr>
        <w:t xml:space="preserve">Communicate </w:t>
      </w:r>
      <w:r w:rsidR="00402FAB" w:rsidRPr="00BD21CA">
        <w:rPr>
          <w:rFonts w:asciiTheme="minorHAnsi" w:hAnsiTheme="minorHAnsi"/>
        </w:rPr>
        <w:t>with those most affected by the situation</w:t>
      </w:r>
    </w:p>
    <w:p w14:paraId="18D8CE39" w14:textId="0F214964" w:rsidR="00A5354A" w:rsidRPr="00BD21CA" w:rsidRDefault="00A5354A" w:rsidP="00A5354A">
      <w:pPr>
        <w:rPr>
          <w:rFonts w:asciiTheme="minorHAnsi" w:hAnsiTheme="minorHAnsi"/>
        </w:rPr>
      </w:pPr>
      <w:r w:rsidRPr="00BD21CA">
        <w:rPr>
          <w:rFonts w:asciiTheme="minorHAnsi" w:hAnsiTheme="minorHAnsi"/>
        </w:rPr>
        <w:t xml:space="preserve">  </w:t>
      </w:r>
    </w:p>
    <w:p w14:paraId="5F315C8F" w14:textId="69698D85" w:rsidR="00402FAB" w:rsidRPr="00BD21CA" w:rsidRDefault="00B650E9" w:rsidP="00587CD5">
      <w:pPr>
        <w:rPr>
          <w:rFonts w:asciiTheme="minorHAnsi" w:hAnsiTheme="minorHAnsi"/>
        </w:rPr>
      </w:pPr>
      <w:r w:rsidRPr="00BD21CA">
        <w:rPr>
          <w:rFonts w:asciiTheme="minorHAnsi" w:hAnsiTheme="minorHAnsi"/>
        </w:rPr>
        <w:t>Where the sudden departur</w:t>
      </w:r>
      <w:r w:rsidR="00773D57" w:rsidRPr="00BD21CA">
        <w:rPr>
          <w:rFonts w:asciiTheme="minorHAnsi" w:hAnsiTheme="minorHAnsi"/>
        </w:rPr>
        <w:t>e of the executive director is a</w:t>
      </w:r>
      <w:r w:rsidRPr="00BD21CA">
        <w:rPr>
          <w:rFonts w:asciiTheme="minorHAnsi" w:hAnsiTheme="minorHAnsi"/>
        </w:rPr>
        <w:t xml:space="preserve"> </w:t>
      </w:r>
      <w:r w:rsidRPr="00BD21CA">
        <w:rPr>
          <w:rFonts w:asciiTheme="minorHAnsi" w:hAnsiTheme="minorHAnsi"/>
          <w:b/>
        </w:rPr>
        <w:t>permanent</w:t>
      </w:r>
      <w:r w:rsidR="00585CB7" w:rsidRPr="00BD21CA">
        <w:rPr>
          <w:rFonts w:asciiTheme="minorHAnsi" w:hAnsiTheme="minorHAnsi"/>
          <w:b/>
        </w:rPr>
        <w:t xml:space="preserve"> </w:t>
      </w:r>
      <w:r w:rsidR="00773D57" w:rsidRPr="00BD21CA">
        <w:rPr>
          <w:rFonts w:asciiTheme="minorHAnsi" w:hAnsiTheme="minorHAnsi"/>
          <w:b/>
        </w:rPr>
        <w:t xml:space="preserve">one, </w:t>
      </w:r>
      <w:r w:rsidRPr="00BD21CA">
        <w:rPr>
          <w:rFonts w:asciiTheme="minorHAnsi" w:hAnsiTheme="minorHAnsi"/>
        </w:rPr>
        <w:t>the board will:</w:t>
      </w:r>
    </w:p>
    <w:p w14:paraId="6B51B483" w14:textId="77777777" w:rsidR="00B650E9" w:rsidRPr="00BD21CA" w:rsidRDefault="00B650E9" w:rsidP="00587CD5">
      <w:pPr>
        <w:rPr>
          <w:rFonts w:asciiTheme="minorHAnsi" w:hAnsiTheme="minorHAnsi"/>
        </w:rPr>
      </w:pPr>
    </w:p>
    <w:p w14:paraId="45F1086A" w14:textId="77777777" w:rsidR="00B650E9" w:rsidRPr="00BD21CA" w:rsidRDefault="00B650E9" w:rsidP="00B650E9">
      <w:pPr>
        <w:pStyle w:val="ListParagraph"/>
        <w:numPr>
          <w:ilvl w:val="0"/>
          <w:numId w:val="10"/>
        </w:numPr>
        <w:rPr>
          <w:rFonts w:asciiTheme="minorHAnsi" w:hAnsiTheme="minorHAnsi"/>
        </w:rPr>
      </w:pPr>
      <w:r w:rsidRPr="00BD21CA">
        <w:rPr>
          <w:rFonts w:asciiTheme="minorHAnsi" w:hAnsiTheme="minorHAnsi"/>
        </w:rPr>
        <w:t>Appoint an acting executive director or executive team</w:t>
      </w:r>
    </w:p>
    <w:p w14:paraId="2B5EA05E" w14:textId="3388FBCC" w:rsidR="00B650E9" w:rsidRPr="00BD21CA" w:rsidRDefault="00B650E9" w:rsidP="00B650E9">
      <w:pPr>
        <w:pStyle w:val="ListParagraph"/>
        <w:numPr>
          <w:ilvl w:val="0"/>
          <w:numId w:val="10"/>
        </w:numPr>
        <w:rPr>
          <w:rFonts w:asciiTheme="minorHAnsi" w:hAnsiTheme="minorHAnsi"/>
        </w:rPr>
      </w:pPr>
      <w:r w:rsidRPr="00BD21CA">
        <w:rPr>
          <w:rFonts w:asciiTheme="minorHAnsi" w:hAnsiTheme="minorHAnsi"/>
        </w:rPr>
        <w:t xml:space="preserve">Initiate a process for recruiting and hiring a new or interim executive director </w:t>
      </w:r>
    </w:p>
    <w:p w14:paraId="683B0FD6" w14:textId="77777777" w:rsidR="00B650E9" w:rsidRPr="00BD21CA" w:rsidRDefault="00B650E9" w:rsidP="00B650E9">
      <w:pPr>
        <w:pStyle w:val="ListParagraph"/>
        <w:numPr>
          <w:ilvl w:val="0"/>
          <w:numId w:val="10"/>
        </w:numPr>
        <w:rPr>
          <w:rFonts w:asciiTheme="minorHAnsi" w:hAnsiTheme="minorHAnsi"/>
        </w:rPr>
      </w:pPr>
      <w:r w:rsidRPr="00BD21CA">
        <w:rPr>
          <w:rFonts w:asciiTheme="minorHAnsi" w:hAnsiTheme="minorHAnsi"/>
        </w:rPr>
        <w:t>Communicate with those most affected by the situation</w:t>
      </w:r>
    </w:p>
    <w:p w14:paraId="2AD43E16" w14:textId="77777777" w:rsidR="00B650E9" w:rsidRPr="00BD21CA" w:rsidRDefault="00B650E9" w:rsidP="00587CD5">
      <w:pPr>
        <w:rPr>
          <w:rFonts w:asciiTheme="minorHAnsi" w:hAnsiTheme="minorHAnsi"/>
        </w:rPr>
      </w:pPr>
    </w:p>
    <w:p w14:paraId="714EA27F" w14:textId="20376B07" w:rsidR="00275D8E" w:rsidRPr="00BD21CA" w:rsidRDefault="00B650E9" w:rsidP="00B650E9">
      <w:pPr>
        <w:rPr>
          <w:rFonts w:asciiTheme="minorHAnsi" w:hAnsiTheme="minorHAnsi"/>
        </w:rPr>
      </w:pPr>
      <w:r w:rsidRPr="00BD21CA">
        <w:rPr>
          <w:rFonts w:asciiTheme="minorHAnsi" w:hAnsiTheme="minorHAnsi"/>
        </w:rPr>
        <w:t>For the purposes of this policy a</w:t>
      </w:r>
      <w:r w:rsidR="00DF3E8C" w:rsidRPr="00BD21CA">
        <w:rPr>
          <w:rFonts w:asciiTheme="minorHAnsi" w:hAnsiTheme="minorHAnsi"/>
        </w:rPr>
        <w:t xml:space="preserve">n </w:t>
      </w:r>
      <w:r w:rsidR="00DF3E8C" w:rsidRPr="00BD21CA">
        <w:rPr>
          <w:rFonts w:asciiTheme="minorHAnsi" w:hAnsiTheme="minorHAnsi"/>
          <w:b/>
        </w:rPr>
        <w:t>acting executive director</w:t>
      </w:r>
      <w:r w:rsidR="00DF3E8C" w:rsidRPr="00BD21CA">
        <w:rPr>
          <w:rFonts w:asciiTheme="minorHAnsi" w:hAnsiTheme="minorHAnsi"/>
        </w:rPr>
        <w:t xml:space="preserve"> </w:t>
      </w:r>
      <w:r w:rsidR="00275D8E" w:rsidRPr="00BD21CA">
        <w:rPr>
          <w:rFonts w:asciiTheme="minorHAnsi" w:hAnsiTheme="minorHAnsi"/>
        </w:rPr>
        <w:t xml:space="preserve">will be someone </w:t>
      </w:r>
      <w:r w:rsidR="00DF3E8C" w:rsidRPr="00BD21CA">
        <w:rPr>
          <w:rFonts w:asciiTheme="minorHAnsi" w:hAnsiTheme="minorHAnsi"/>
        </w:rPr>
        <w:t xml:space="preserve">familiar with the organization, likely a senior </w:t>
      </w:r>
      <w:r w:rsidR="00275D8E" w:rsidRPr="00BD21CA">
        <w:rPr>
          <w:rFonts w:asciiTheme="minorHAnsi" w:hAnsiTheme="minorHAnsi"/>
        </w:rPr>
        <w:t xml:space="preserve">staff member </w:t>
      </w:r>
      <w:r w:rsidR="00DF3E8C" w:rsidRPr="00BD21CA">
        <w:rPr>
          <w:rFonts w:asciiTheme="minorHAnsi" w:hAnsiTheme="minorHAnsi"/>
        </w:rPr>
        <w:t xml:space="preserve">or a </w:t>
      </w:r>
      <w:r w:rsidR="00275D8E" w:rsidRPr="00BD21CA">
        <w:rPr>
          <w:rFonts w:asciiTheme="minorHAnsi" w:hAnsiTheme="minorHAnsi"/>
        </w:rPr>
        <w:t xml:space="preserve">person recently retired from it. </w:t>
      </w:r>
    </w:p>
    <w:p w14:paraId="7AF55BF8" w14:textId="77777777" w:rsidR="00111B22" w:rsidRPr="00BD21CA" w:rsidRDefault="00111B22" w:rsidP="00B650E9">
      <w:pPr>
        <w:rPr>
          <w:rFonts w:asciiTheme="minorHAnsi" w:hAnsiTheme="minorHAnsi"/>
        </w:rPr>
      </w:pPr>
    </w:p>
    <w:p w14:paraId="3C5808E0" w14:textId="01102C89" w:rsidR="00275D8E" w:rsidRPr="00BD21CA" w:rsidRDefault="00B650E9" w:rsidP="00B321CC">
      <w:pPr>
        <w:rPr>
          <w:rFonts w:asciiTheme="minorHAnsi" w:hAnsiTheme="minorHAnsi"/>
        </w:rPr>
      </w:pPr>
      <w:r w:rsidRPr="00BD21CA">
        <w:rPr>
          <w:rFonts w:asciiTheme="minorHAnsi" w:hAnsiTheme="minorHAnsi"/>
        </w:rPr>
        <w:t>A</w:t>
      </w:r>
      <w:r w:rsidR="00275D8E" w:rsidRPr="00BD21CA">
        <w:rPr>
          <w:rFonts w:asciiTheme="minorHAnsi" w:hAnsiTheme="minorHAnsi"/>
        </w:rPr>
        <w:t>n</w:t>
      </w:r>
      <w:r w:rsidR="00DF3E8C" w:rsidRPr="00BD21CA">
        <w:rPr>
          <w:rFonts w:asciiTheme="minorHAnsi" w:hAnsiTheme="minorHAnsi"/>
        </w:rPr>
        <w:t xml:space="preserve"> </w:t>
      </w:r>
      <w:r w:rsidR="00DF3E8C" w:rsidRPr="00BD21CA">
        <w:rPr>
          <w:rFonts w:asciiTheme="minorHAnsi" w:hAnsiTheme="minorHAnsi"/>
          <w:b/>
        </w:rPr>
        <w:t>ex</w:t>
      </w:r>
      <w:r w:rsidR="00275D8E" w:rsidRPr="00BD21CA">
        <w:rPr>
          <w:rFonts w:asciiTheme="minorHAnsi" w:hAnsiTheme="minorHAnsi"/>
          <w:b/>
        </w:rPr>
        <w:t>ecutive team</w:t>
      </w:r>
      <w:r w:rsidR="00275D8E" w:rsidRPr="00BD21CA">
        <w:rPr>
          <w:rFonts w:asciiTheme="minorHAnsi" w:hAnsiTheme="minorHAnsi"/>
        </w:rPr>
        <w:t xml:space="preserve"> </w:t>
      </w:r>
      <w:r w:rsidR="00DF3E8C" w:rsidRPr="00BD21CA">
        <w:rPr>
          <w:rFonts w:asciiTheme="minorHAnsi" w:hAnsiTheme="minorHAnsi"/>
        </w:rPr>
        <w:t xml:space="preserve">will be </w:t>
      </w:r>
      <w:r w:rsidR="00111B22" w:rsidRPr="00BD21CA">
        <w:rPr>
          <w:rFonts w:asciiTheme="minorHAnsi" w:hAnsiTheme="minorHAnsi"/>
        </w:rPr>
        <w:t xml:space="preserve">one </w:t>
      </w:r>
      <w:r w:rsidR="00DF3E8C" w:rsidRPr="00BD21CA">
        <w:rPr>
          <w:rFonts w:asciiTheme="minorHAnsi" w:hAnsiTheme="minorHAnsi"/>
        </w:rPr>
        <w:t>made up of two or three senior staff members.</w:t>
      </w:r>
      <w:r w:rsidR="00E56650" w:rsidRPr="00BD21CA">
        <w:rPr>
          <w:rFonts w:asciiTheme="minorHAnsi" w:hAnsiTheme="minorHAnsi"/>
        </w:rPr>
        <w:t xml:space="preserve"> Such a team would be expected to divide up and prioritize the </w:t>
      </w:r>
      <w:r w:rsidR="00D10A9A" w:rsidRPr="00BD21CA">
        <w:rPr>
          <w:rFonts w:asciiTheme="minorHAnsi" w:hAnsiTheme="minorHAnsi"/>
        </w:rPr>
        <w:t xml:space="preserve">leadership </w:t>
      </w:r>
      <w:r w:rsidR="00E56650" w:rsidRPr="00BD21CA">
        <w:rPr>
          <w:rFonts w:asciiTheme="minorHAnsi" w:hAnsiTheme="minorHAnsi"/>
        </w:rPr>
        <w:t>responsibilities involved.</w:t>
      </w:r>
      <w:r w:rsidR="00B321CC" w:rsidRPr="00BD21CA">
        <w:rPr>
          <w:rFonts w:asciiTheme="minorHAnsi" w:hAnsiTheme="minorHAnsi"/>
        </w:rPr>
        <w:t xml:space="preserve"> </w:t>
      </w:r>
    </w:p>
    <w:p w14:paraId="10146FF5" w14:textId="77777777" w:rsidR="00B321CC" w:rsidRPr="00BD21CA" w:rsidRDefault="00B321CC" w:rsidP="00B321CC">
      <w:pPr>
        <w:rPr>
          <w:rFonts w:asciiTheme="minorHAnsi" w:hAnsiTheme="minorHAnsi"/>
        </w:rPr>
      </w:pPr>
    </w:p>
    <w:p w14:paraId="018F13E0" w14:textId="304C487F" w:rsidR="00111B22" w:rsidRPr="00BD21CA" w:rsidRDefault="00111B22" w:rsidP="00275D8E">
      <w:pPr>
        <w:rPr>
          <w:rFonts w:asciiTheme="minorHAnsi" w:hAnsiTheme="minorHAnsi"/>
        </w:rPr>
      </w:pPr>
      <w:r w:rsidRPr="00BD21CA">
        <w:rPr>
          <w:rFonts w:asciiTheme="minorHAnsi" w:hAnsiTheme="minorHAnsi"/>
        </w:rPr>
        <w:t xml:space="preserve">An </w:t>
      </w:r>
      <w:r w:rsidRPr="00BD21CA">
        <w:rPr>
          <w:rFonts w:asciiTheme="minorHAnsi" w:hAnsiTheme="minorHAnsi"/>
          <w:b/>
        </w:rPr>
        <w:t>interim executive director</w:t>
      </w:r>
      <w:r w:rsidRPr="00BD21CA">
        <w:rPr>
          <w:rFonts w:asciiTheme="minorHAnsi" w:hAnsiTheme="minorHAnsi"/>
        </w:rPr>
        <w:t xml:space="preserve"> will be an external person with executive leadership experience, likely a retired ED or consultant. The </w:t>
      </w:r>
      <w:r w:rsidR="00674A15" w:rsidRPr="00BD21CA">
        <w:rPr>
          <w:rFonts w:asciiTheme="minorHAnsi" w:hAnsiTheme="minorHAnsi"/>
        </w:rPr>
        <w:t xml:space="preserve">usual </w:t>
      </w:r>
      <w:r w:rsidRPr="00BD21CA">
        <w:rPr>
          <w:rFonts w:asciiTheme="minorHAnsi" w:hAnsiTheme="minorHAnsi"/>
        </w:rPr>
        <w:t>term of a</w:t>
      </w:r>
      <w:r w:rsidR="00E56650" w:rsidRPr="00BD21CA">
        <w:rPr>
          <w:rFonts w:asciiTheme="minorHAnsi" w:hAnsiTheme="minorHAnsi"/>
        </w:rPr>
        <w:t>n</w:t>
      </w:r>
      <w:r w:rsidRPr="00BD21CA">
        <w:rPr>
          <w:rFonts w:asciiTheme="minorHAnsi" w:hAnsiTheme="minorHAnsi"/>
        </w:rPr>
        <w:t xml:space="preserve"> int</w:t>
      </w:r>
      <w:r w:rsidR="00674A15" w:rsidRPr="00BD21CA">
        <w:rPr>
          <w:rFonts w:asciiTheme="minorHAnsi" w:hAnsiTheme="minorHAnsi"/>
        </w:rPr>
        <w:t xml:space="preserve">erim executive director is </w:t>
      </w:r>
      <w:r w:rsidRPr="00BD21CA">
        <w:rPr>
          <w:rFonts w:asciiTheme="minorHAnsi" w:hAnsiTheme="minorHAnsi"/>
        </w:rPr>
        <w:t xml:space="preserve">one year </w:t>
      </w:r>
      <w:r w:rsidR="00585CB7" w:rsidRPr="00BD21CA">
        <w:rPr>
          <w:rFonts w:asciiTheme="minorHAnsi" w:hAnsiTheme="minorHAnsi"/>
        </w:rPr>
        <w:t xml:space="preserve">and in most cases the </w:t>
      </w:r>
      <w:r w:rsidRPr="00BD21CA">
        <w:rPr>
          <w:rFonts w:asciiTheme="minorHAnsi" w:hAnsiTheme="minorHAnsi"/>
        </w:rPr>
        <w:t xml:space="preserve">person hired </w:t>
      </w:r>
      <w:r w:rsidR="00674A15" w:rsidRPr="00BD21CA">
        <w:rPr>
          <w:rFonts w:asciiTheme="minorHAnsi" w:hAnsiTheme="minorHAnsi"/>
        </w:rPr>
        <w:t xml:space="preserve">for the post </w:t>
      </w:r>
      <w:r w:rsidR="008A2C4B" w:rsidRPr="00BD21CA">
        <w:rPr>
          <w:rFonts w:asciiTheme="minorHAnsi" w:hAnsiTheme="minorHAnsi"/>
        </w:rPr>
        <w:t>is not</w:t>
      </w:r>
      <w:r w:rsidR="00585CB7" w:rsidRPr="00BD21CA">
        <w:rPr>
          <w:rFonts w:asciiTheme="minorHAnsi" w:hAnsiTheme="minorHAnsi"/>
        </w:rPr>
        <w:t xml:space="preserve"> </w:t>
      </w:r>
      <w:r w:rsidRPr="00BD21CA">
        <w:rPr>
          <w:rFonts w:asciiTheme="minorHAnsi" w:hAnsiTheme="minorHAnsi"/>
        </w:rPr>
        <w:t xml:space="preserve">eligible for the permanent ED position. </w:t>
      </w:r>
    </w:p>
    <w:p w14:paraId="4BC19627" w14:textId="77777777" w:rsidR="00E56650" w:rsidRPr="00BD21CA" w:rsidRDefault="00E56650" w:rsidP="00275D8E">
      <w:pPr>
        <w:rPr>
          <w:rFonts w:asciiTheme="minorHAnsi" w:hAnsiTheme="minorHAnsi"/>
        </w:rPr>
      </w:pPr>
    </w:p>
    <w:p w14:paraId="5CAA3E04" w14:textId="3516CC98" w:rsidR="00E56650" w:rsidRPr="00BD21CA" w:rsidRDefault="00E56650" w:rsidP="00275D8E">
      <w:pPr>
        <w:rPr>
          <w:rFonts w:asciiTheme="minorHAnsi" w:hAnsiTheme="minorHAnsi"/>
        </w:rPr>
      </w:pPr>
      <w:r w:rsidRPr="00BD21CA">
        <w:rPr>
          <w:rFonts w:asciiTheme="minorHAnsi" w:hAnsiTheme="minorHAnsi"/>
        </w:rPr>
        <w:t xml:space="preserve">The board will review </w:t>
      </w:r>
      <w:r w:rsidR="00ED74AF" w:rsidRPr="00BD21CA">
        <w:rPr>
          <w:rFonts w:asciiTheme="minorHAnsi" w:hAnsiTheme="minorHAnsi"/>
        </w:rPr>
        <w:t xml:space="preserve">the remuneration and work responsibilities of staff </w:t>
      </w:r>
      <w:r w:rsidR="00674A15" w:rsidRPr="00BD21CA">
        <w:rPr>
          <w:rFonts w:asciiTheme="minorHAnsi" w:hAnsiTheme="minorHAnsi"/>
        </w:rPr>
        <w:t xml:space="preserve">members </w:t>
      </w:r>
      <w:r w:rsidR="00ED74AF" w:rsidRPr="00BD21CA">
        <w:rPr>
          <w:rFonts w:asciiTheme="minorHAnsi" w:hAnsiTheme="minorHAnsi"/>
        </w:rPr>
        <w:t>who take on an executive role or roles</w:t>
      </w:r>
      <w:r w:rsidRPr="00BD21CA">
        <w:rPr>
          <w:rFonts w:asciiTheme="minorHAnsi" w:hAnsiTheme="minorHAnsi"/>
        </w:rPr>
        <w:t xml:space="preserve"> </w:t>
      </w:r>
      <w:r w:rsidR="00B321CC" w:rsidRPr="00BD21CA">
        <w:rPr>
          <w:rFonts w:asciiTheme="minorHAnsi" w:hAnsiTheme="minorHAnsi"/>
        </w:rPr>
        <w:t>in the sit</w:t>
      </w:r>
      <w:r w:rsidR="008A2C4B" w:rsidRPr="00BD21CA">
        <w:rPr>
          <w:rFonts w:asciiTheme="minorHAnsi" w:hAnsiTheme="minorHAnsi"/>
        </w:rPr>
        <w:t>uation with the intent of being</w:t>
      </w:r>
      <w:r w:rsidR="00B321CC" w:rsidRPr="00BD21CA">
        <w:rPr>
          <w:rFonts w:asciiTheme="minorHAnsi" w:hAnsiTheme="minorHAnsi"/>
        </w:rPr>
        <w:t xml:space="preserve"> </w:t>
      </w:r>
      <w:r w:rsidR="0070196A">
        <w:rPr>
          <w:rFonts w:asciiTheme="minorHAnsi" w:hAnsiTheme="minorHAnsi"/>
        </w:rPr>
        <w:t xml:space="preserve">fair and </w:t>
      </w:r>
      <w:bookmarkStart w:id="0" w:name="_GoBack"/>
      <w:bookmarkEnd w:id="0"/>
      <w:r w:rsidR="00B321CC" w:rsidRPr="00BD21CA">
        <w:rPr>
          <w:rFonts w:asciiTheme="minorHAnsi" w:hAnsiTheme="minorHAnsi"/>
        </w:rPr>
        <w:t>support</w:t>
      </w:r>
      <w:r w:rsidR="008A2C4B" w:rsidRPr="00BD21CA">
        <w:rPr>
          <w:rFonts w:asciiTheme="minorHAnsi" w:hAnsiTheme="minorHAnsi"/>
        </w:rPr>
        <w:t>ive</w:t>
      </w:r>
      <w:r w:rsidR="00B321CC" w:rsidRPr="00BD21CA">
        <w:rPr>
          <w:rFonts w:asciiTheme="minorHAnsi" w:hAnsiTheme="minorHAnsi"/>
        </w:rPr>
        <w:t xml:space="preserve">. </w:t>
      </w:r>
    </w:p>
    <w:p w14:paraId="618DAF10" w14:textId="77777777" w:rsidR="00111B22" w:rsidRPr="00BD21CA" w:rsidRDefault="00111B22" w:rsidP="00275D8E">
      <w:pPr>
        <w:rPr>
          <w:rFonts w:asciiTheme="minorHAnsi" w:hAnsiTheme="minorHAnsi"/>
        </w:rPr>
      </w:pPr>
    </w:p>
    <w:p w14:paraId="78C60C7E" w14:textId="4374E60F" w:rsidR="00FB31D5" w:rsidRPr="00BD21CA" w:rsidRDefault="00FB31D5" w:rsidP="00275D8E">
      <w:pPr>
        <w:rPr>
          <w:rFonts w:asciiTheme="minorHAnsi" w:hAnsiTheme="minorHAnsi"/>
        </w:rPr>
      </w:pPr>
      <w:r w:rsidRPr="00BD21CA">
        <w:rPr>
          <w:rFonts w:asciiTheme="minorHAnsi" w:hAnsiTheme="minorHAnsi"/>
        </w:rPr>
        <w:t>The board may also consider:</w:t>
      </w:r>
    </w:p>
    <w:p w14:paraId="30268A88" w14:textId="77777777" w:rsidR="00FB31D5" w:rsidRPr="00BD21CA" w:rsidRDefault="00FB31D5" w:rsidP="00275D8E">
      <w:pPr>
        <w:rPr>
          <w:rFonts w:asciiTheme="minorHAnsi" w:hAnsiTheme="minorHAnsi"/>
        </w:rPr>
      </w:pPr>
    </w:p>
    <w:p w14:paraId="4393568E" w14:textId="0049EFDB" w:rsidR="00DF3E8C" w:rsidRPr="00BD21CA" w:rsidRDefault="00FB31D5" w:rsidP="00ED74AF">
      <w:pPr>
        <w:pStyle w:val="ListParagraph"/>
        <w:numPr>
          <w:ilvl w:val="0"/>
          <w:numId w:val="11"/>
        </w:numPr>
        <w:rPr>
          <w:rFonts w:asciiTheme="minorHAnsi" w:hAnsiTheme="minorHAnsi"/>
        </w:rPr>
      </w:pPr>
      <w:r w:rsidRPr="00BD21CA">
        <w:rPr>
          <w:rFonts w:asciiTheme="minorHAnsi" w:hAnsiTheme="minorHAnsi"/>
        </w:rPr>
        <w:t>A</w:t>
      </w:r>
      <w:r w:rsidR="00275D8E" w:rsidRPr="00BD21CA">
        <w:rPr>
          <w:rFonts w:asciiTheme="minorHAnsi" w:hAnsiTheme="minorHAnsi"/>
        </w:rPr>
        <w:t>ssign</w:t>
      </w:r>
      <w:r w:rsidR="00E56650" w:rsidRPr="00BD21CA">
        <w:rPr>
          <w:rFonts w:asciiTheme="minorHAnsi" w:hAnsiTheme="minorHAnsi"/>
        </w:rPr>
        <w:t>ing</w:t>
      </w:r>
      <w:r w:rsidR="00275D8E" w:rsidRPr="00BD21CA">
        <w:rPr>
          <w:rFonts w:asciiTheme="minorHAnsi" w:hAnsiTheme="minorHAnsi"/>
        </w:rPr>
        <w:t xml:space="preserve"> </w:t>
      </w:r>
      <w:r w:rsidR="00773D57" w:rsidRPr="00BD21CA">
        <w:rPr>
          <w:rFonts w:asciiTheme="minorHAnsi" w:hAnsiTheme="minorHAnsi"/>
        </w:rPr>
        <w:t xml:space="preserve">to </w:t>
      </w:r>
      <w:r w:rsidR="00275D8E" w:rsidRPr="00BD21CA">
        <w:rPr>
          <w:rFonts w:asciiTheme="minorHAnsi" w:hAnsiTheme="minorHAnsi"/>
        </w:rPr>
        <w:t xml:space="preserve">the </w:t>
      </w:r>
      <w:r w:rsidR="00DF3E8C" w:rsidRPr="00BD21CA">
        <w:rPr>
          <w:rFonts w:asciiTheme="minorHAnsi" w:hAnsiTheme="minorHAnsi"/>
        </w:rPr>
        <w:t>e</w:t>
      </w:r>
      <w:r w:rsidR="00275D8E" w:rsidRPr="00BD21CA">
        <w:rPr>
          <w:rFonts w:asciiTheme="minorHAnsi" w:hAnsiTheme="minorHAnsi"/>
        </w:rPr>
        <w:t>x</w:t>
      </w:r>
      <w:r w:rsidR="004C2F57" w:rsidRPr="00BD21CA">
        <w:rPr>
          <w:rFonts w:asciiTheme="minorHAnsi" w:hAnsiTheme="minorHAnsi"/>
        </w:rPr>
        <w:t>e</w:t>
      </w:r>
      <w:r w:rsidR="00DF3E8C" w:rsidRPr="00BD21CA">
        <w:rPr>
          <w:rFonts w:asciiTheme="minorHAnsi" w:hAnsiTheme="minorHAnsi"/>
        </w:rPr>
        <w:t>cutive committee</w:t>
      </w:r>
      <w:r w:rsidR="00275D8E" w:rsidRPr="00BD21CA">
        <w:rPr>
          <w:rFonts w:asciiTheme="minorHAnsi" w:hAnsiTheme="minorHAnsi"/>
        </w:rPr>
        <w:t xml:space="preserve"> of the bo</w:t>
      </w:r>
      <w:r w:rsidR="00773D57" w:rsidRPr="00BD21CA">
        <w:rPr>
          <w:rFonts w:asciiTheme="minorHAnsi" w:hAnsiTheme="minorHAnsi"/>
        </w:rPr>
        <w:t>ard, if there is one,</w:t>
      </w:r>
      <w:r w:rsidR="00E56650" w:rsidRPr="00BD21CA">
        <w:rPr>
          <w:rFonts w:asciiTheme="minorHAnsi" w:hAnsiTheme="minorHAnsi"/>
        </w:rPr>
        <w:t xml:space="preserve"> the role of supporting</w:t>
      </w:r>
      <w:r w:rsidR="00DF3E8C" w:rsidRPr="00BD21CA">
        <w:rPr>
          <w:rFonts w:asciiTheme="minorHAnsi" w:hAnsiTheme="minorHAnsi"/>
        </w:rPr>
        <w:t xml:space="preserve"> the acting executive </w:t>
      </w:r>
      <w:r w:rsidR="00275D8E" w:rsidRPr="00BD21CA">
        <w:rPr>
          <w:rFonts w:asciiTheme="minorHAnsi" w:hAnsiTheme="minorHAnsi"/>
        </w:rPr>
        <w:t xml:space="preserve">staff </w:t>
      </w:r>
      <w:r w:rsidR="00D10A9A" w:rsidRPr="00BD21CA">
        <w:rPr>
          <w:rFonts w:asciiTheme="minorHAnsi" w:hAnsiTheme="minorHAnsi"/>
        </w:rPr>
        <w:t>leadership.</w:t>
      </w:r>
      <w:r w:rsidR="00B321CC" w:rsidRPr="00BD21CA">
        <w:rPr>
          <w:rFonts w:asciiTheme="minorHAnsi" w:hAnsiTheme="minorHAnsi"/>
        </w:rPr>
        <w:t xml:space="preserve"> </w:t>
      </w:r>
      <w:r w:rsidR="00275D8E" w:rsidRPr="00BD21CA">
        <w:rPr>
          <w:rFonts w:asciiTheme="minorHAnsi" w:hAnsiTheme="minorHAnsi"/>
        </w:rPr>
        <w:t xml:space="preserve">If there is no existing executive committee the board may wish to establish one to respond to the situation. </w:t>
      </w:r>
    </w:p>
    <w:p w14:paraId="533D5DA2" w14:textId="77777777" w:rsidR="004C2F57" w:rsidRPr="00BD21CA" w:rsidRDefault="004C2F57" w:rsidP="00275D8E">
      <w:pPr>
        <w:rPr>
          <w:rFonts w:asciiTheme="minorHAnsi" w:hAnsiTheme="minorHAnsi"/>
        </w:rPr>
      </w:pPr>
    </w:p>
    <w:p w14:paraId="076BD63E" w14:textId="7FA346E6" w:rsidR="00ED74AF" w:rsidRDefault="00FB31D5" w:rsidP="00275D8E">
      <w:pPr>
        <w:pStyle w:val="ListParagraph"/>
        <w:numPr>
          <w:ilvl w:val="0"/>
          <w:numId w:val="11"/>
        </w:numPr>
        <w:rPr>
          <w:rFonts w:asciiTheme="minorHAnsi" w:hAnsiTheme="minorHAnsi"/>
        </w:rPr>
      </w:pPr>
      <w:r w:rsidRPr="00BD21CA">
        <w:rPr>
          <w:rFonts w:asciiTheme="minorHAnsi" w:hAnsiTheme="minorHAnsi"/>
        </w:rPr>
        <w:t xml:space="preserve">Where </w:t>
      </w:r>
      <w:r w:rsidR="004C2F57" w:rsidRPr="00BD21CA">
        <w:rPr>
          <w:rFonts w:asciiTheme="minorHAnsi" w:hAnsiTheme="minorHAnsi"/>
        </w:rPr>
        <w:t xml:space="preserve">there is no </w:t>
      </w:r>
      <w:r w:rsidR="00773D57" w:rsidRPr="00BD21CA">
        <w:rPr>
          <w:rFonts w:asciiTheme="minorHAnsi" w:hAnsiTheme="minorHAnsi"/>
        </w:rPr>
        <w:t xml:space="preserve">management </w:t>
      </w:r>
      <w:r w:rsidR="004C2F57" w:rsidRPr="00BD21CA">
        <w:rPr>
          <w:rFonts w:asciiTheme="minorHAnsi" w:hAnsiTheme="minorHAnsi"/>
        </w:rPr>
        <w:t>staff to take on an executive role</w:t>
      </w:r>
      <w:r w:rsidR="00B321CC" w:rsidRPr="00BD21CA">
        <w:rPr>
          <w:rFonts w:asciiTheme="minorHAnsi" w:hAnsiTheme="minorHAnsi"/>
        </w:rPr>
        <w:t>,</w:t>
      </w:r>
      <w:r w:rsidR="004C2F57" w:rsidRPr="00BD21CA">
        <w:rPr>
          <w:rFonts w:asciiTheme="minorHAnsi" w:hAnsiTheme="minorHAnsi"/>
        </w:rPr>
        <w:t xml:space="preserve"> or </w:t>
      </w:r>
      <w:r w:rsidR="00B321CC" w:rsidRPr="00BD21CA">
        <w:rPr>
          <w:rFonts w:asciiTheme="minorHAnsi" w:hAnsiTheme="minorHAnsi"/>
        </w:rPr>
        <w:t xml:space="preserve">even </w:t>
      </w:r>
      <w:r w:rsidR="004C2F57" w:rsidRPr="00BD21CA">
        <w:rPr>
          <w:rFonts w:asciiTheme="minorHAnsi" w:hAnsiTheme="minorHAnsi"/>
        </w:rPr>
        <w:t>part of an executive role, and board members have some ca</w:t>
      </w:r>
      <w:r w:rsidR="00D10A9A" w:rsidRPr="00BD21CA">
        <w:rPr>
          <w:rFonts w:asciiTheme="minorHAnsi" w:hAnsiTheme="minorHAnsi"/>
        </w:rPr>
        <w:t xml:space="preserve">pacity to step into such a role on a part time basis, </w:t>
      </w:r>
      <w:r w:rsidR="004C2F57" w:rsidRPr="00BD21CA">
        <w:rPr>
          <w:rFonts w:asciiTheme="minorHAnsi" w:hAnsiTheme="minorHAnsi"/>
        </w:rPr>
        <w:t xml:space="preserve">a </w:t>
      </w:r>
      <w:r w:rsidR="00674A15" w:rsidRPr="00BD21CA">
        <w:rPr>
          <w:rFonts w:asciiTheme="minorHAnsi" w:hAnsiTheme="minorHAnsi"/>
        </w:rPr>
        <w:t xml:space="preserve">volunteer </w:t>
      </w:r>
      <w:r w:rsidR="004C2F57" w:rsidRPr="00BD21CA">
        <w:rPr>
          <w:rFonts w:asciiTheme="minorHAnsi" w:hAnsiTheme="minorHAnsi"/>
        </w:rPr>
        <w:t>management committee o</w:t>
      </w:r>
      <w:r w:rsidR="00674A15" w:rsidRPr="00BD21CA">
        <w:rPr>
          <w:rFonts w:asciiTheme="minorHAnsi" w:hAnsiTheme="minorHAnsi"/>
        </w:rPr>
        <w:t>f the board may be established with the support and participation of staff</w:t>
      </w:r>
      <w:r w:rsidR="00585CB7" w:rsidRPr="00BD21CA">
        <w:rPr>
          <w:rFonts w:asciiTheme="minorHAnsi" w:hAnsiTheme="minorHAnsi"/>
        </w:rPr>
        <w:t>.</w:t>
      </w:r>
    </w:p>
    <w:p w14:paraId="7DB4A7F4" w14:textId="77777777" w:rsidR="00BD21CA" w:rsidRPr="00BD21CA" w:rsidRDefault="00BD21CA" w:rsidP="00BD21CA">
      <w:pPr>
        <w:rPr>
          <w:rFonts w:asciiTheme="minorHAnsi" w:hAnsiTheme="minorHAnsi"/>
        </w:rPr>
      </w:pPr>
    </w:p>
    <w:p w14:paraId="6A9F560A" w14:textId="77777777" w:rsidR="00BD21CA" w:rsidRDefault="00BD21CA" w:rsidP="00BD21CA">
      <w:pPr>
        <w:rPr>
          <w:rFonts w:asciiTheme="minorHAnsi" w:hAnsiTheme="minorHAnsi"/>
        </w:rPr>
      </w:pPr>
    </w:p>
    <w:p w14:paraId="10B94D4A" w14:textId="77777777" w:rsidR="00BD21CA" w:rsidRPr="00BD21CA" w:rsidRDefault="00BD21CA" w:rsidP="00BD21CA">
      <w:pPr>
        <w:rPr>
          <w:rFonts w:asciiTheme="minorHAnsi" w:hAnsiTheme="minorHAnsi"/>
          <w:sz w:val="20"/>
          <w:szCs w:val="20"/>
        </w:rPr>
      </w:pPr>
      <w:r w:rsidRPr="00BD21CA">
        <w:rPr>
          <w:rFonts w:asciiTheme="minorHAnsi" w:hAnsiTheme="minorHAnsi"/>
          <w:sz w:val="20"/>
          <w:szCs w:val="20"/>
        </w:rPr>
        <w:lastRenderedPageBreak/>
        <w:t>Sample Policy</w:t>
      </w:r>
    </w:p>
    <w:p w14:paraId="2CB401E4" w14:textId="77777777" w:rsidR="00BD21CA" w:rsidRPr="00BD21CA" w:rsidRDefault="00BD21CA" w:rsidP="00BD21CA">
      <w:pPr>
        <w:rPr>
          <w:rFonts w:asciiTheme="minorHAnsi" w:hAnsiTheme="minorHAnsi"/>
        </w:rPr>
      </w:pPr>
    </w:p>
    <w:p w14:paraId="4A6264B8" w14:textId="77777777" w:rsidR="00674A15" w:rsidRPr="00BD21CA" w:rsidRDefault="00674A15" w:rsidP="00674A15">
      <w:pPr>
        <w:rPr>
          <w:rFonts w:asciiTheme="minorHAnsi" w:hAnsiTheme="minorHAnsi"/>
        </w:rPr>
      </w:pPr>
    </w:p>
    <w:p w14:paraId="2B39258D" w14:textId="780DB8AF" w:rsidR="00674A15" w:rsidRPr="00BD21CA" w:rsidRDefault="00674A15" w:rsidP="00275D8E">
      <w:pPr>
        <w:pStyle w:val="ListParagraph"/>
        <w:numPr>
          <w:ilvl w:val="0"/>
          <w:numId w:val="11"/>
        </w:numPr>
        <w:rPr>
          <w:rFonts w:asciiTheme="minorHAnsi" w:hAnsiTheme="minorHAnsi"/>
        </w:rPr>
      </w:pPr>
      <w:r w:rsidRPr="00BD21CA">
        <w:rPr>
          <w:rFonts w:asciiTheme="minorHAnsi" w:hAnsiTheme="minorHAnsi"/>
        </w:rPr>
        <w:t>Appointing a board membe</w:t>
      </w:r>
      <w:r w:rsidR="009407A7" w:rsidRPr="00BD21CA">
        <w:rPr>
          <w:rFonts w:asciiTheme="minorHAnsi" w:hAnsiTheme="minorHAnsi"/>
        </w:rPr>
        <w:t xml:space="preserve">r </w:t>
      </w:r>
      <w:r w:rsidR="009407A7" w:rsidRPr="00BD21CA">
        <w:rPr>
          <w:rFonts w:asciiTheme="minorHAnsi" w:hAnsiTheme="minorHAnsi"/>
          <w:b/>
        </w:rPr>
        <w:t>as acting executive director,</w:t>
      </w:r>
      <w:r w:rsidR="009407A7" w:rsidRPr="00BD21CA">
        <w:rPr>
          <w:rFonts w:asciiTheme="minorHAnsi" w:hAnsiTheme="minorHAnsi"/>
        </w:rPr>
        <w:t xml:space="preserve"> with pay, </w:t>
      </w:r>
      <w:r w:rsidRPr="00BD21CA">
        <w:rPr>
          <w:rFonts w:asciiTheme="minorHAnsi" w:hAnsiTheme="minorHAnsi"/>
        </w:rPr>
        <w:t xml:space="preserve">where that member has the necessary skills and capacity. In such a situation, even if it is part time, the person must immediately step down from the board. </w:t>
      </w:r>
      <w:r w:rsidR="00585CB7" w:rsidRPr="00BD21CA">
        <w:rPr>
          <w:rFonts w:asciiTheme="minorHAnsi" w:hAnsiTheme="minorHAnsi"/>
        </w:rPr>
        <w:t>T</w:t>
      </w:r>
      <w:r w:rsidR="009407A7" w:rsidRPr="00BD21CA">
        <w:rPr>
          <w:rFonts w:asciiTheme="minorHAnsi" w:hAnsiTheme="minorHAnsi"/>
        </w:rPr>
        <w:t xml:space="preserve">his acting executive director </w:t>
      </w:r>
      <w:r w:rsidR="008A2C4B" w:rsidRPr="00BD21CA">
        <w:rPr>
          <w:rFonts w:asciiTheme="minorHAnsi" w:hAnsiTheme="minorHAnsi"/>
        </w:rPr>
        <w:t xml:space="preserve">shall </w:t>
      </w:r>
      <w:r w:rsidR="009407A7" w:rsidRPr="00BD21CA">
        <w:rPr>
          <w:rFonts w:asciiTheme="minorHAnsi" w:hAnsiTheme="minorHAnsi"/>
        </w:rPr>
        <w:t>be r</w:t>
      </w:r>
      <w:r w:rsidR="008A2C4B" w:rsidRPr="00BD21CA">
        <w:rPr>
          <w:rFonts w:asciiTheme="minorHAnsi" w:hAnsiTheme="minorHAnsi"/>
        </w:rPr>
        <w:t xml:space="preserve">emunerated at a rate similar to that of the absent </w:t>
      </w:r>
      <w:r w:rsidR="009407A7" w:rsidRPr="00BD21CA">
        <w:rPr>
          <w:rFonts w:asciiTheme="minorHAnsi" w:hAnsiTheme="minorHAnsi"/>
        </w:rPr>
        <w:t>executive director.</w:t>
      </w:r>
    </w:p>
    <w:p w14:paraId="4001C1FC" w14:textId="65915483" w:rsidR="00BD21CA" w:rsidRPr="00BD21CA" w:rsidRDefault="00587CD5" w:rsidP="00F46666">
      <w:pPr>
        <w:rPr>
          <w:rFonts w:asciiTheme="minorHAnsi" w:hAnsiTheme="minorHAnsi"/>
        </w:rPr>
      </w:pPr>
      <w:r w:rsidRPr="00BD21CA">
        <w:rPr>
          <w:rFonts w:asciiTheme="minorHAnsi" w:hAnsiTheme="minorHAnsi"/>
        </w:rPr>
        <w:t xml:space="preserve"> </w:t>
      </w:r>
    </w:p>
    <w:p w14:paraId="46294788" w14:textId="67D9068F" w:rsidR="008A2C4B" w:rsidRPr="00BD21CA" w:rsidRDefault="009407A7" w:rsidP="00F46666">
      <w:pPr>
        <w:rPr>
          <w:rFonts w:asciiTheme="minorHAnsi" w:hAnsiTheme="minorHAnsi"/>
        </w:rPr>
      </w:pPr>
      <w:r w:rsidRPr="00BD21CA">
        <w:rPr>
          <w:rFonts w:asciiTheme="minorHAnsi" w:hAnsiTheme="minorHAnsi"/>
        </w:rPr>
        <w:t xml:space="preserve">The </w:t>
      </w:r>
      <w:r w:rsidR="004C2F57" w:rsidRPr="00BD21CA">
        <w:rPr>
          <w:rFonts w:asciiTheme="minorHAnsi" w:hAnsiTheme="minorHAnsi"/>
        </w:rPr>
        <w:t xml:space="preserve">Board </w:t>
      </w:r>
      <w:r w:rsidR="00F46666" w:rsidRPr="00BD21CA">
        <w:rPr>
          <w:rFonts w:asciiTheme="minorHAnsi" w:hAnsiTheme="minorHAnsi"/>
        </w:rPr>
        <w:t>will maintain</w:t>
      </w:r>
      <w:r w:rsidR="004C2F57" w:rsidRPr="00BD21CA">
        <w:rPr>
          <w:rFonts w:asciiTheme="minorHAnsi" w:hAnsiTheme="minorHAnsi"/>
        </w:rPr>
        <w:t xml:space="preserve"> a </w:t>
      </w:r>
      <w:r w:rsidR="00587CD5" w:rsidRPr="00BD21CA">
        <w:rPr>
          <w:rFonts w:asciiTheme="minorHAnsi" w:hAnsiTheme="minorHAnsi"/>
          <w:b/>
        </w:rPr>
        <w:t xml:space="preserve">high level of communication to staff throughout the period </w:t>
      </w:r>
      <w:r w:rsidR="00587CD5" w:rsidRPr="00BD21CA">
        <w:rPr>
          <w:rFonts w:asciiTheme="minorHAnsi" w:hAnsiTheme="minorHAnsi"/>
        </w:rPr>
        <w:t>of the loss o</w:t>
      </w:r>
      <w:r w:rsidR="00F46666" w:rsidRPr="00BD21CA">
        <w:rPr>
          <w:rFonts w:asciiTheme="minorHAnsi" w:hAnsiTheme="minorHAnsi"/>
        </w:rPr>
        <w:t>f the services of the existing executive d</w:t>
      </w:r>
      <w:r w:rsidR="00587CD5" w:rsidRPr="00BD21CA">
        <w:rPr>
          <w:rFonts w:asciiTheme="minorHAnsi" w:hAnsiTheme="minorHAnsi"/>
        </w:rPr>
        <w:t>irector</w:t>
      </w:r>
      <w:r w:rsidR="00D10A9A" w:rsidRPr="00BD21CA">
        <w:rPr>
          <w:rFonts w:asciiTheme="minorHAnsi" w:hAnsiTheme="minorHAnsi"/>
        </w:rPr>
        <w:t xml:space="preserve"> and</w:t>
      </w:r>
      <w:r w:rsidR="00587CD5" w:rsidRPr="00BD21CA">
        <w:rPr>
          <w:rFonts w:asciiTheme="minorHAnsi" w:hAnsiTheme="minorHAnsi"/>
        </w:rPr>
        <w:t xml:space="preserve"> at least until the appointment of an Interim Executive Director</w:t>
      </w:r>
      <w:r w:rsidR="00B321CC" w:rsidRPr="00BD21CA">
        <w:rPr>
          <w:rFonts w:asciiTheme="minorHAnsi" w:hAnsiTheme="minorHAnsi"/>
        </w:rPr>
        <w:t>.</w:t>
      </w:r>
      <w:r w:rsidR="00587CD5" w:rsidRPr="00BD21CA" w:rsidDel="00852AB7">
        <w:rPr>
          <w:rFonts w:asciiTheme="minorHAnsi" w:hAnsiTheme="minorHAnsi"/>
        </w:rPr>
        <w:t xml:space="preserve"> </w:t>
      </w:r>
      <w:r w:rsidR="00D10A9A" w:rsidRPr="00BD21CA">
        <w:rPr>
          <w:rFonts w:asciiTheme="minorHAnsi" w:hAnsiTheme="minorHAnsi"/>
        </w:rPr>
        <w:t xml:space="preserve">The </w:t>
      </w:r>
      <w:r w:rsidR="00773D57" w:rsidRPr="00BD21CA">
        <w:rPr>
          <w:rFonts w:asciiTheme="minorHAnsi" w:hAnsiTheme="minorHAnsi"/>
        </w:rPr>
        <w:t xml:space="preserve">board </w:t>
      </w:r>
      <w:r w:rsidR="00BD21CA">
        <w:rPr>
          <w:rFonts w:asciiTheme="minorHAnsi" w:hAnsiTheme="minorHAnsi"/>
        </w:rPr>
        <w:t xml:space="preserve">must </w:t>
      </w:r>
      <w:r w:rsidR="00587CD5" w:rsidRPr="00BD21CA">
        <w:rPr>
          <w:rFonts w:asciiTheme="minorHAnsi" w:hAnsiTheme="minorHAnsi"/>
        </w:rPr>
        <w:t xml:space="preserve">communicate with staff within 48 </w:t>
      </w:r>
      <w:r w:rsidR="00B321CC" w:rsidRPr="00BD21CA">
        <w:rPr>
          <w:rFonts w:asciiTheme="minorHAnsi" w:hAnsiTheme="minorHAnsi"/>
        </w:rPr>
        <w:t xml:space="preserve">hours of the situation arising and keep staff informed over the longer term </w:t>
      </w:r>
    </w:p>
    <w:p w14:paraId="6CF259BD" w14:textId="77777777" w:rsidR="008A2C4B" w:rsidRPr="00BD21CA" w:rsidRDefault="008A2C4B" w:rsidP="00F46666">
      <w:pPr>
        <w:rPr>
          <w:rFonts w:asciiTheme="minorHAnsi" w:hAnsiTheme="minorHAnsi"/>
        </w:rPr>
      </w:pPr>
    </w:p>
    <w:p w14:paraId="4ABB5AF1" w14:textId="00F584CB" w:rsidR="00587CD5" w:rsidRPr="00BD21CA" w:rsidRDefault="00585CB7" w:rsidP="00F46666">
      <w:pPr>
        <w:rPr>
          <w:rFonts w:asciiTheme="minorHAnsi" w:hAnsiTheme="minorHAnsi"/>
        </w:rPr>
      </w:pPr>
      <w:r w:rsidRPr="00BD21CA">
        <w:rPr>
          <w:rFonts w:asciiTheme="minorHAnsi" w:hAnsiTheme="minorHAnsi"/>
        </w:rPr>
        <w:t xml:space="preserve">Similarly the </w:t>
      </w:r>
      <w:r w:rsidR="00F46666" w:rsidRPr="00BD21CA">
        <w:rPr>
          <w:rFonts w:asciiTheme="minorHAnsi" w:hAnsiTheme="minorHAnsi"/>
        </w:rPr>
        <w:t xml:space="preserve">board will also assess the value of </w:t>
      </w:r>
      <w:r w:rsidR="00BD21CA">
        <w:rPr>
          <w:rFonts w:asciiTheme="minorHAnsi" w:hAnsiTheme="minorHAnsi"/>
        </w:rPr>
        <w:t xml:space="preserve">timely </w:t>
      </w:r>
      <w:r w:rsidR="00F46666" w:rsidRPr="00BD21CA">
        <w:rPr>
          <w:rFonts w:asciiTheme="minorHAnsi" w:hAnsiTheme="minorHAnsi"/>
        </w:rPr>
        <w:t xml:space="preserve">communication </w:t>
      </w:r>
      <w:r w:rsidR="00587CD5" w:rsidRPr="00BD21CA">
        <w:rPr>
          <w:rFonts w:asciiTheme="minorHAnsi" w:hAnsiTheme="minorHAnsi"/>
        </w:rPr>
        <w:t xml:space="preserve">with clients and stakeholders </w:t>
      </w:r>
      <w:r w:rsidR="00F46666" w:rsidRPr="00BD21CA">
        <w:rPr>
          <w:rFonts w:asciiTheme="minorHAnsi" w:hAnsiTheme="minorHAnsi"/>
        </w:rPr>
        <w:t>regarding the</w:t>
      </w:r>
      <w:r w:rsidRPr="00BD21CA">
        <w:rPr>
          <w:rFonts w:asciiTheme="minorHAnsi" w:hAnsiTheme="minorHAnsi"/>
        </w:rPr>
        <w:t xml:space="preserve"> situation and respond accordingly.</w:t>
      </w:r>
    </w:p>
    <w:p w14:paraId="109CB528" w14:textId="77777777" w:rsidR="00587CD5" w:rsidRPr="00BD21CA" w:rsidRDefault="00587CD5" w:rsidP="00587CD5">
      <w:pPr>
        <w:ind w:left="720"/>
        <w:rPr>
          <w:rFonts w:asciiTheme="minorHAnsi" w:hAnsiTheme="minorHAnsi"/>
        </w:rPr>
      </w:pPr>
    </w:p>
    <w:p w14:paraId="66DE7EB2" w14:textId="77777777" w:rsidR="00587CD5" w:rsidRDefault="00587CD5" w:rsidP="00587CD5"/>
    <w:p w14:paraId="524FF761" w14:textId="539E1394" w:rsidR="0054568C" w:rsidRPr="0054568C" w:rsidRDefault="008A2C4B" w:rsidP="00587CD5">
      <w:pPr>
        <w:rPr>
          <w:rFonts w:asciiTheme="minorHAnsi" w:hAnsiTheme="minorHAnsi"/>
          <w:spacing w:val="-4"/>
          <w:sz w:val="22"/>
          <w:szCs w:val="22"/>
        </w:rPr>
      </w:pPr>
      <w:r>
        <w:rPr>
          <w:rFonts w:ascii="Calibri" w:eastAsia="ＭＳ ゴシック" w:hAnsi="Calibri"/>
          <w:noProof/>
          <w:color w:val="4F81BD"/>
          <w:sz w:val="20"/>
          <w:szCs w:val="20"/>
        </w:rPr>
        <mc:AlternateContent>
          <mc:Choice Requires="wps">
            <w:drawing>
              <wp:anchor distT="0" distB="0" distL="114300" distR="114300" simplePos="0" relativeHeight="251659264" behindDoc="0" locked="0" layoutInCell="1" allowOverlap="1" wp14:anchorId="7261EBD4" wp14:editId="60F23986">
                <wp:simplePos x="0" y="0"/>
                <wp:positionH relativeFrom="column">
                  <wp:posOffset>-76200</wp:posOffset>
                </wp:positionH>
                <wp:positionV relativeFrom="paragraph">
                  <wp:posOffset>182245</wp:posOffset>
                </wp:positionV>
                <wp:extent cx="6172200" cy="414020"/>
                <wp:effectExtent l="0" t="0" r="0" b="0"/>
                <wp:wrapNone/>
                <wp:docPr id="4" name="Text Box 4"/>
                <wp:cNvGraphicFramePr/>
                <a:graphic xmlns:a="http://schemas.openxmlformats.org/drawingml/2006/main">
                  <a:graphicData uri="http://schemas.microsoft.com/office/word/2010/wordprocessingShape">
                    <wps:wsp>
                      <wps:cNvSpPr txBox="1"/>
                      <wps:spPr>
                        <a:xfrm>
                          <a:off x="0" y="0"/>
                          <a:ext cx="6172200" cy="4140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1A43EB" w14:textId="57EB7FB3" w:rsidR="008A2C4B" w:rsidRPr="008A2C4B" w:rsidRDefault="008A2C4B" w:rsidP="008A2C4B">
                            <w:pPr>
                              <w:rPr>
                                <w:sz w:val="22"/>
                                <w:szCs w:val="22"/>
                              </w:rPr>
                            </w:pPr>
                            <w:r w:rsidRPr="008A2C4B">
                              <w:rPr>
                                <w:rFonts w:ascii="Calibri" w:eastAsia="ＭＳ ゴシック" w:hAnsi="Calibri"/>
                                <w:sz w:val="22"/>
                                <w:szCs w:val="22"/>
                              </w:rPr>
                              <w:t xml:space="preserve">Note: This sample policy may be </w:t>
                            </w:r>
                            <w:r>
                              <w:rPr>
                                <w:rFonts w:ascii="Calibri" w:eastAsia="ＭＳ ゴシック" w:hAnsi="Calibri"/>
                                <w:sz w:val="22"/>
                                <w:szCs w:val="22"/>
                              </w:rPr>
                              <w:t xml:space="preserve">freely </w:t>
                            </w:r>
                            <w:r w:rsidRPr="008A2C4B">
                              <w:rPr>
                                <w:rFonts w:ascii="Calibri" w:eastAsia="ＭＳ ゴシック" w:hAnsi="Calibri"/>
                                <w:sz w:val="22"/>
                                <w:szCs w:val="22"/>
                              </w:rPr>
                              <w:t xml:space="preserve">used </w:t>
                            </w:r>
                            <w:r>
                              <w:rPr>
                                <w:rFonts w:ascii="Calibri" w:eastAsia="ＭＳ ゴシック" w:hAnsi="Calibri"/>
                                <w:sz w:val="22"/>
                                <w:szCs w:val="22"/>
                              </w:rPr>
                              <w:t xml:space="preserve">and adapted </w:t>
                            </w:r>
                            <w:r w:rsidRPr="008A2C4B">
                              <w:rPr>
                                <w:rFonts w:ascii="Calibri" w:eastAsia="ＭＳ ゴシック" w:hAnsi="Calibri"/>
                                <w:sz w:val="22"/>
                                <w:szCs w:val="22"/>
                              </w:rPr>
                              <w:t xml:space="preserve">by </w:t>
                            </w:r>
                            <w:r>
                              <w:rPr>
                                <w:rFonts w:ascii="Calibri" w:eastAsia="ＭＳ ゴシック" w:hAnsi="Calibri"/>
                                <w:sz w:val="22"/>
                                <w:szCs w:val="22"/>
                              </w:rPr>
                              <w:t xml:space="preserve">a </w:t>
                            </w:r>
                            <w:r w:rsidRPr="008A2C4B">
                              <w:rPr>
                                <w:rFonts w:ascii="Calibri" w:eastAsia="ＭＳ ゴシック" w:hAnsi="Calibri"/>
                                <w:sz w:val="22"/>
                                <w:szCs w:val="22"/>
                              </w:rPr>
                              <w:t>non-profit organizations without attribution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5.95pt;margin-top:14.35pt;width:486pt;height:32.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" filled="f" stroked="f">
                <v:textbox>
                  <w:txbxContent>
                    <w:p w14:paraId="011A43EB" w14:textId="57EB7FB3" w:rsidR="008A2C4B" w:rsidRPr="008A2C4B" w:rsidRDefault="008A2C4B" w:rsidP="008A2C4B">
                      <w:pPr>
                        <w:rPr>
                          <w:sz w:val="22"/>
                          <w:szCs w:val="22"/>
                        </w:rPr>
                      </w:pPr>
                      <w:r w:rsidRPr="008A2C4B">
                        <w:rPr>
                          <w:rFonts w:ascii="Calibri" w:eastAsia="ＭＳ ゴシック" w:hAnsi="Calibri"/>
                          <w:sz w:val="22"/>
                          <w:szCs w:val="22"/>
                        </w:rPr>
                        <w:t xml:space="preserve">Note: This sample policy may be </w:t>
                      </w:r>
                      <w:r>
                        <w:rPr>
                          <w:rFonts w:ascii="Calibri" w:eastAsia="ＭＳ ゴシック" w:hAnsi="Calibri"/>
                          <w:sz w:val="22"/>
                          <w:szCs w:val="22"/>
                        </w:rPr>
                        <w:t xml:space="preserve">freely </w:t>
                      </w:r>
                      <w:r w:rsidRPr="008A2C4B">
                        <w:rPr>
                          <w:rFonts w:ascii="Calibri" w:eastAsia="ＭＳ ゴシック" w:hAnsi="Calibri"/>
                          <w:sz w:val="22"/>
                          <w:szCs w:val="22"/>
                        </w:rPr>
                        <w:t xml:space="preserve">used </w:t>
                      </w:r>
                      <w:r>
                        <w:rPr>
                          <w:rFonts w:ascii="Calibri" w:eastAsia="ＭＳ ゴシック" w:hAnsi="Calibri"/>
                          <w:sz w:val="22"/>
                          <w:szCs w:val="22"/>
                        </w:rPr>
                        <w:t xml:space="preserve">and adapted </w:t>
                      </w:r>
                      <w:r w:rsidRPr="008A2C4B">
                        <w:rPr>
                          <w:rFonts w:ascii="Calibri" w:eastAsia="ＭＳ ゴシック" w:hAnsi="Calibri"/>
                          <w:sz w:val="22"/>
                          <w:szCs w:val="22"/>
                        </w:rPr>
                        <w:t xml:space="preserve">by </w:t>
                      </w:r>
                      <w:r>
                        <w:rPr>
                          <w:rFonts w:ascii="Calibri" w:eastAsia="ＭＳ ゴシック" w:hAnsi="Calibri"/>
                          <w:sz w:val="22"/>
                          <w:szCs w:val="22"/>
                        </w:rPr>
                        <w:t xml:space="preserve">a </w:t>
                      </w:r>
                      <w:r w:rsidRPr="008A2C4B">
                        <w:rPr>
                          <w:rFonts w:ascii="Calibri" w:eastAsia="ＭＳ ゴシック" w:hAnsi="Calibri"/>
                          <w:sz w:val="22"/>
                          <w:szCs w:val="22"/>
                        </w:rPr>
                        <w:t>non-profit organizations without attribution</w:t>
                      </w:r>
                    </w:p>
                  </w:txbxContent>
                </v:textbox>
              </v:shape>
            </w:pict>
          </mc:Fallback>
        </mc:AlternateContent>
      </w:r>
    </w:p>
    <w:sectPr w:rsidR="0054568C" w:rsidRPr="0054568C" w:rsidSect="0054568C">
      <w:headerReference w:type="default" r:id="rId9"/>
      <w:footerReference w:type="even" r:id="rId10"/>
      <w:footerReference w:type="default" r:id="rId11"/>
      <w:endnotePr>
        <w:numFmt w:val="decimal"/>
      </w:endnotePr>
      <w:type w:val="continuous"/>
      <w:pgSz w:w="12240" w:h="15840" w:code="1"/>
      <w:pgMar w:top="1009" w:right="1247" w:bottom="1009" w:left="1361" w:header="720" w:footer="720"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801B3" w14:textId="77777777" w:rsidR="00696812" w:rsidRDefault="00696812">
      <w:r>
        <w:separator/>
      </w:r>
    </w:p>
  </w:endnote>
  <w:endnote w:type="continuationSeparator" w:id="0">
    <w:p w14:paraId="784083C8" w14:textId="77777777" w:rsidR="00696812" w:rsidRDefault="0069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582"/>
      <w:gridCol w:w="9280"/>
    </w:tblGrid>
    <w:tr w:rsidR="00696812" w14:paraId="6E49EB26" w14:textId="77777777" w:rsidTr="0054568C">
      <w:tc>
        <w:tcPr>
          <w:tcW w:w="295" w:type="pct"/>
          <w:tcBorders>
            <w:right w:val="single" w:sz="18" w:space="0" w:color="4F81BD"/>
          </w:tcBorders>
        </w:tcPr>
        <w:p w14:paraId="0E514B3E" w14:textId="77777777" w:rsidR="00696812" w:rsidRPr="0054568C" w:rsidRDefault="00696812" w:rsidP="0054568C">
          <w:pPr>
            <w:pStyle w:val="Header"/>
            <w:rPr>
              <w:rFonts w:ascii="Calibri" w:hAnsi="Calibri"/>
              <w:b/>
              <w:color w:val="4F81BD"/>
            </w:rPr>
          </w:pPr>
          <w:r w:rsidRPr="0054568C">
            <w:rPr>
              <w:rFonts w:ascii="Calibri" w:hAnsi="Calibri"/>
              <w:b/>
              <w:color w:val="4F81BD"/>
            </w:rPr>
            <w:fldChar w:fldCharType="begin"/>
          </w:r>
          <w:r w:rsidRPr="0054568C">
            <w:rPr>
              <w:rFonts w:ascii="Calibri" w:hAnsi="Calibri"/>
              <w:b/>
              <w:color w:val="4F81BD"/>
            </w:rPr>
            <w:instrText xml:space="preserve"> PAGE   \* MERGEFORMAT </w:instrText>
          </w:r>
          <w:r w:rsidRPr="0054568C">
            <w:rPr>
              <w:rFonts w:ascii="Calibri" w:hAnsi="Calibri"/>
              <w:b/>
              <w:color w:val="4F81BD"/>
            </w:rPr>
            <w:fldChar w:fldCharType="separate"/>
          </w:r>
          <w:r w:rsidR="0070196A">
            <w:rPr>
              <w:rFonts w:ascii="Calibri" w:hAnsi="Calibri"/>
              <w:b/>
              <w:noProof/>
              <w:color w:val="4F81BD"/>
            </w:rPr>
            <w:t>2</w:t>
          </w:r>
          <w:r w:rsidRPr="0054568C">
            <w:rPr>
              <w:rFonts w:ascii="Calibri" w:hAnsi="Calibri"/>
              <w:b/>
              <w:color w:val="4F81BD"/>
            </w:rPr>
            <w:fldChar w:fldCharType="end"/>
          </w:r>
        </w:p>
      </w:tc>
      <w:tc>
        <w:tcPr>
          <w:tcW w:w="4705" w:type="pct"/>
          <w:tcBorders>
            <w:left w:val="single" w:sz="18" w:space="0" w:color="4F81BD"/>
          </w:tcBorders>
        </w:tcPr>
        <w:p w14:paraId="5FC045FD" w14:textId="53CA00D7" w:rsidR="00696812" w:rsidRPr="008A2C4B" w:rsidRDefault="00696812" w:rsidP="0054568C">
          <w:pPr>
            <w:pStyle w:val="Header"/>
            <w:rPr>
              <w:rFonts w:ascii="Calibri" w:eastAsia="ＭＳ ゴシック" w:hAnsi="Calibri"/>
              <w:color w:val="3366FF"/>
              <w:sz w:val="20"/>
              <w:szCs w:val="20"/>
            </w:rPr>
          </w:pPr>
          <w:r w:rsidRPr="008A2C4B">
            <w:rPr>
              <w:rFonts w:ascii="Calibri" w:eastAsia="ＭＳ ゴシック" w:hAnsi="Calibri"/>
              <w:color w:val="3366FF"/>
              <w:sz w:val="20"/>
              <w:szCs w:val="20"/>
            </w:rPr>
            <w:t xml:space="preserve">© 2016 Governing Good </w:t>
          </w:r>
        </w:p>
      </w:tc>
    </w:tr>
  </w:tbl>
  <w:p w14:paraId="24CF14C1" w14:textId="77777777" w:rsidR="00696812" w:rsidRDefault="0069681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9373"/>
      <w:gridCol w:w="489"/>
    </w:tblGrid>
    <w:tr w:rsidR="00696812" w14:paraId="1D2F5FFC" w14:textId="77777777" w:rsidTr="0054568C">
      <w:tc>
        <w:tcPr>
          <w:tcW w:w="4752" w:type="pct"/>
          <w:tcBorders>
            <w:right w:val="single" w:sz="18" w:space="0" w:color="4F81BD"/>
          </w:tcBorders>
        </w:tcPr>
        <w:p w14:paraId="6038EFD9" w14:textId="4ACD4192" w:rsidR="00696812" w:rsidRPr="008A2C4B" w:rsidRDefault="00696812" w:rsidP="0054568C">
          <w:pPr>
            <w:pStyle w:val="Header"/>
            <w:jc w:val="right"/>
            <w:rPr>
              <w:rFonts w:ascii="Calibri" w:hAnsi="Calibri"/>
              <w:b/>
              <w:color w:val="365F91" w:themeColor="accent1" w:themeShade="BF"/>
            </w:rPr>
          </w:pPr>
          <w:r>
            <w:rPr>
              <w:rFonts w:ascii="Calibri" w:eastAsia="ＭＳ ゴシック" w:hAnsi="Calibri"/>
              <w:color w:val="4F81BD"/>
              <w:sz w:val="20"/>
              <w:szCs w:val="20"/>
            </w:rPr>
            <w:t xml:space="preserve">     </w:t>
          </w:r>
          <w:r w:rsidRPr="008A2C4B">
            <w:rPr>
              <w:rFonts w:ascii="Calibri" w:eastAsia="ＭＳ ゴシック" w:hAnsi="Calibri"/>
              <w:color w:val="365F91" w:themeColor="accent1" w:themeShade="BF"/>
              <w:sz w:val="20"/>
              <w:szCs w:val="20"/>
            </w:rPr>
            <w:t>© 2016 Governing Good</w:t>
          </w:r>
        </w:p>
      </w:tc>
      <w:tc>
        <w:tcPr>
          <w:tcW w:w="248" w:type="pct"/>
          <w:tcBorders>
            <w:left w:val="single" w:sz="18" w:space="0" w:color="4F81BD"/>
          </w:tcBorders>
        </w:tcPr>
        <w:p w14:paraId="035634AC" w14:textId="77777777" w:rsidR="00696812" w:rsidRPr="0054568C" w:rsidRDefault="00696812" w:rsidP="0054568C">
          <w:pPr>
            <w:pStyle w:val="Header"/>
            <w:rPr>
              <w:rFonts w:ascii="Calibri" w:eastAsia="ＭＳ ゴシック" w:hAnsi="Calibri"/>
              <w:b/>
              <w:color w:val="4F81BD"/>
            </w:rPr>
          </w:pPr>
          <w:r w:rsidRPr="0054568C">
            <w:rPr>
              <w:rFonts w:ascii="Calibri" w:hAnsi="Calibri"/>
              <w:b/>
              <w:color w:val="4F81BD"/>
            </w:rPr>
            <w:fldChar w:fldCharType="begin"/>
          </w:r>
          <w:r w:rsidRPr="0054568C">
            <w:rPr>
              <w:rFonts w:ascii="Calibri" w:hAnsi="Calibri"/>
              <w:b/>
              <w:color w:val="4F81BD"/>
            </w:rPr>
            <w:instrText xml:space="preserve"> PAGE   \* MERGEFORMAT </w:instrText>
          </w:r>
          <w:r w:rsidRPr="0054568C">
            <w:rPr>
              <w:rFonts w:ascii="Calibri" w:hAnsi="Calibri"/>
              <w:b/>
              <w:color w:val="4F81BD"/>
            </w:rPr>
            <w:fldChar w:fldCharType="separate"/>
          </w:r>
          <w:r w:rsidR="0070196A">
            <w:rPr>
              <w:rFonts w:ascii="Calibri" w:hAnsi="Calibri"/>
              <w:b/>
              <w:noProof/>
              <w:color w:val="4F81BD"/>
            </w:rPr>
            <w:t>3</w:t>
          </w:r>
          <w:r w:rsidRPr="0054568C">
            <w:rPr>
              <w:rFonts w:ascii="Calibri" w:hAnsi="Calibri"/>
              <w:b/>
              <w:color w:val="4F81BD"/>
            </w:rPr>
            <w:fldChar w:fldCharType="end"/>
          </w:r>
        </w:p>
      </w:tc>
    </w:tr>
  </w:tbl>
  <w:p w14:paraId="3D82148C" w14:textId="77777777" w:rsidR="00696812" w:rsidRPr="00003577" w:rsidRDefault="00696812" w:rsidP="00ED5115">
    <w:pPr>
      <w:pStyle w:val="Footer"/>
      <w:tabs>
        <w:tab w:val="clear" w:pos="8640"/>
        <w:tab w:val="right" w:pos="9360"/>
      </w:tabs>
      <w:rPr>
        <w:rFonts w:ascii="Arial" w:hAnsi="Arial" w:cs="Arial"/>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223B2" w14:textId="77777777" w:rsidR="00696812" w:rsidRDefault="00696812">
      <w:r>
        <w:separator/>
      </w:r>
    </w:p>
  </w:footnote>
  <w:footnote w:type="continuationSeparator" w:id="0">
    <w:p w14:paraId="1E8FF461" w14:textId="77777777" w:rsidR="00696812" w:rsidRDefault="006968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6ABF9" w14:textId="5B78F0CD" w:rsidR="00696812" w:rsidRPr="00CB73A0" w:rsidRDefault="00696812" w:rsidP="00ED5115">
    <w:pPr>
      <w:pStyle w:val="Header"/>
      <w:jc w:val="right"/>
      <w:rPr>
        <w:rFonts w:ascii="Arial" w:hAnsi="Arial" w:cs="Arial"/>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FACBE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4B3E41"/>
    <w:multiLevelType w:val="hybridMultilevel"/>
    <w:tmpl w:val="201C59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30348E0"/>
    <w:multiLevelType w:val="hybridMultilevel"/>
    <w:tmpl w:val="0CB27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024D9"/>
    <w:multiLevelType w:val="hybridMultilevel"/>
    <w:tmpl w:val="0CB27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CD0BD2"/>
    <w:multiLevelType w:val="hybridMultilevel"/>
    <w:tmpl w:val="4B6285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C50ACE"/>
    <w:multiLevelType w:val="hybridMultilevel"/>
    <w:tmpl w:val="7F9E73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775296"/>
    <w:multiLevelType w:val="hybridMultilevel"/>
    <w:tmpl w:val="12A6B544"/>
    <w:lvl w:ilvl="0" w:tplc="0409000F">
      <w:start w:val="1"/>
      <w:numFmt w:val="decimal"/>
      <w:lvlText w:val="%1."/>
      <w:lvlJc w:val="left"/>
      <w:pPr>
        <w:ind w:left="720" w:hanging="360"/>
      </w:pPr>
      <w:rPr>
        <w:rFonts w:hint="default"/>
        <w:sz w:val="20"/>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B3E02F6"/>
    <w:multiLevelType w:val="hybridMultilevel"/>
    <w:tmpl w:val="A21A4E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1A56F71"/>
    <w:multiLevelType w:val="hybridMultilevel"/>
    <w:tmpl w:val="0C8A7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AC6309"/>
    <w:multiLevelType w:val="hybridMultilevel"/>
    <w:tmpl w:val="AF0CF592"/>
    <w:lvl w:ilvl="0" w:tplc="0409000F">
      <w:start w:val="1"/>
      <w:numFmt w:val="decimal"/>
      <w:lvlText w:val="%1."/>
      <w:lvlJc w:val="left"/>
      <w:pPr>
        <w:ind w:left="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BA25821"/>
    <w:multiLevelType w:val="hybridMultilevel"/>
    <w:tmpl w:val="995CC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1"/>
  </w:num>
  <w:num w:numId="5">
    <w:abstractNumId w:val="7"/>
  </w:num>
  <w:num w:numId="6">
    <w:abstractNumId w:val="0"/>
  </w:num>
  <w:num w:numId="7">
    <w:abstractNumId w:val="6"/>
  </w:num>
  <w:num w:numId="8">
    <w:abstractNumId w:val="10"/>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55A"/>
    <w:rsid w:val="0005203A"/>
    <w:rsid w:val="00052421"/>
    <w:rsid w:val="00060511"/>
    <w:rsid w:val="00076591"/>
    <w:rsid w:val="00082EEA"/>
    <w:rsid w:val="000A0263"/>
    <w:rsid w:val="00102455"/>
    <w:rsid w:val="00106FB8"/>
    <w:rsid w:val="0011182D"/>
    <w:rsid w:val="00111B22"/>
    <w:rsid w:val="00134F73"/>
    <w:rsid w:val="00185F1C"/>
    <w:rsid w:val="001D466E"/>
    <w:rsid w:val="0026757A"/>
    <w:rsid w:val="00275D8E"/>
    <w:rsid w:val="002E3CAB"/>
    <w:rsid w:val="0039355A"/>
    <w:rsid w:val="003A7E5B"/>
    <w:rsid w:val="00402FAB"/>
    <w:rsid w:val="00451817"/>
    <w:rsid w:val="004C2F57"/>
    <w:rsid w:val="00517804"/>
    <w:rsid w:val="0054568C"/>
    <w:rsid w:val="00585CB7"/>
    <w:rsid w:val="00587CD5"/>
    <w:rsid w:val="005F57B2"/>
    <w:rsid w:val="00643C4E"/>
    <w:rsid w:val="006727BF"/>
    <w:rsid w:val="00674A15"/>
    <w:rsid w:val="00696812"/>
    <w:rsid w:val="0070196A"/>
    <w:rsid w:val="007412B0"/>
    <w:rsid w:val="00773D57"/>
    <w:rsid w:val="007D0F81"/>
    <w:rsid w:val="007F283D"/>
    <w:rsid w:val="00815330"/>
    <w:rsid w:val="008A2C4B"/>
    <w:rsid w:val="00913511"/>
    <w:rsid w:val="00933140"/>
    <w:rsid w:val="009407A7"/>
    <w:rsid w:val="009F5352"/>
    <w:rsid w:val="00A5354A"/>
    <w:rsid w:val="00A84F31"/>
    <w:rsid w:val="00B321CC"/>
    <w:rsid w:val="00B650E9"/>
    <w:rsid w:val="00B73F67"/>
    <w:rsid w:val="00B86A1E"/>
    <w:rsid w:val="00BD21CA"/>
    <w:rsid w:val="00C158E5"/>
    <w:rsid w:val="00C765FC"/>
    <w:rsid w:val="00C96F12"/>
    <w:rsid w:val="00D10A9A"/>
    <w:rsid w:val="00DF3E8C"/>
    <w:rsid w:val="00E3523C"/>
    <w:rsid w:val="00E56650"/>
    <w:rsid w:val="00E80CEF"/>
    <w:rsid w:val="00ED5115"/>
    <w:rsid w:val="00ED74AF"/>
    <w:rsid w:val="00EF2B3E"/>
    <w:rsid w:val="00F46666"/>
    <w:rsid w:val="00FB31D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85C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73A0"/>
    <w:pPr>
      <w:tabs>
        <w:tab w:val="center" w:pos="4320"/>
        <w:tab w:val="right" w:pos="8640"/>
      </w:tabs>
    </w:pPr>
  </w:style>
  <w:style w:type="paragraph" w:styleId="Footer">
    <w:name w:val="footer"/>
    <w:basedOn w:val="Normal"/>
    <w:rsid w:val="00CB73A0"/>
    <w:pPr>
      <w:tabs>
        <w:tab w:val="center" w:pos="4320"/>
        <w:tab w:val="right" w:pos="8640"/>
      </w:tabs>
    </w:pPr>
  </w:style>
  <w:style w:type="character" w:styleId="PageNumber">
    <w:name w:val="page number"/>
    <w:basedOn w:val="DefaultParagraphFont"/>
    <w:rsid w:val="00CB73A0"/>
  </w:style>
  <w:style w:type="paragraph" w:styleId="EndnoteText">
    <w:name w:val="endnote text"/>
    <w:basedOn w:val="Normal"/>
    <w:link w:val="EndnoteTextChar"/>
    <w:uiPriority w:val="99"/>
    <w:rsid w:val="009B7F5D"/>
    <w:rPr>
      <w:sz w:val="20"/>
      <w:szCs w:val="20"/>
    </w:rPr>
  </w:style>
  <w:style w:type="character" w:styleId="EndnoteReference">
    <w:name w:val="endnote reference"/>
    <w:uiPriority w:val="99"/>
    <w:rsid w:val="009B7F5D"/>
    <w:rPr>
      <w:vertAlign w:val="superscript"/>
    </w:rPr>
  </w:style>
  <w:style w:type="paragraph" w:customStyle="1" w:styleId="ColorfulList-Accent11">
    <w:name w:val="Colorful List - Accent 11"/>
    <w:basedOn w:val="Normal"/>
    <w:uiPriority w:val="34"/>
    <w:qFormat/>
    <w:rsid w:val="00171258"/>
    <w:pPr>
      <w:ind w:left="720"/>
    </w:pPr>
  </w:style>
  <w:style w:type="paragraph" w:styleId="ListParagraph">
    <w:name w:val="List Paragraph"/>
    <w:basedOn w:val="Normal"/>
    <w:uiPriority w:val="34"/>
    <w:qFormat/>
    <w:rsid w:val="00933140"/>
    <w:pPr>
      <w:ind w:left="720"/>
    </w:pPr>
  </w:style>
  <w:style w:type="character" w:customStyle="1" w:styleId="a-list-item">
    <w:name w:val="a-list-item"/>
    <w:rsid w:val="002E3CAB"/>
  </w:style>
  <w:style w:type="character" w:customStyle="1" w:styleId="HeaderChar">
    <w:name w:val="Header Char"/>
    <w:link w:val="Header"/>
    <w:uiPriority w:val="99"/>
    <w:rsid w:val="0054568C"/>
    <w:rPr>
      <w:sz w:val="24"/>
      <w:szCs w:val="24"/>
      <w:lang w:val="en-US"/>
    </w:rPr>
  </w:style>
  <w:style w:type="paragraph" w:styleId="BalloonText">
    <w:name w:val="Balloon Text"/>
    <w:basedOn w:val="Normal"/>
    <w:link w:val="BalloonTextChar"/>
    <w:uiPriority w:val="99"/>
    <w:semiHidden/>
    <w:unhideWhenUsed/>
    <w:rsid w:val="0005203A"/>
    <w:rPr>
      <w:rFonts w:ascii="Lucida Grande" w:hAnsi="Lucida Grande"/>
      <w:sz w:val="18"/>
      <w:szCs w:val="18"/>
    </w:rPr>
  </w:style>
  <w:style w:type="character" w:customStyle="1" w:styleId="BalloonTextChar">
    <w:name w:val="Balloon Text Char"/>
    <w:basedOn w:val="DefaultParagraphFont"/>
    <w:link w:val="BalloonText"/>
    <w:uiPriority w:val="99"/>
    <w:semiHidden/>
    <w:rsid w:val="0005203A"/>
    <w:rPr>
      <w:rFonts w:ascii="Lucida Grande" w:hAnsi="Lucida Grande"/>
      <w:sz w:val="18"/>
      <w:szCs w:val="18"/>
      <w:lang w:val="en-US"/>
    </w:rPr>
  </w:style>
  <w:style w:type="character" w:styleId="Hyperlink">
    <w:name w:val="Hyperlink"/>
    <w:basedOn w:val="DefaultParagraphFont"/>
    <w:uiPriority w:val="99"/>
    <w:unhideWhenUsed/>
    <w:rsid w:val="0005203A"/>
    <w:rPr>
      <w:color w:val="0000FF" w:themeColor="hyperlink"/>
      <w:u w:val="single"/>
    </w:rPr>
  </w:style>
  <w:style w:type="character" w:customStyle="1" w:styleId="EndnoteTextChar">
    <w:name w:val="Endnote Text Char"/>
    <w:basedOn w:val="DefaultParagraphFont"/>
    <w:link w:val="EndnoteText"/>
    <w:uiPriority w:val="99"/>
    <w:rsid w:val="00587CD5"/>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73A0"/>
    <w:pPr>
      <w:tabs>
        <w:tab w:val="center" w:pos="4320"/>
        <w:tab w:val="right" w:pos="8640"/>
      </w:tabs>
    </w:pPr>
  </w:style>
  <w:style w:type="paragraph" w:styleId="Footer">
    <w:name w:val="footer"/>
    <w:basedOn w:val="Normal"/>
    <w:rsid w:val="00CB73A0"/>
    <w:pPr>
      <w:tabs>
        <w:tab w:val="center" w:pos="4320"/>
        <w:tab w:val="right" w:pos="8640"/>
      </w:tabs>
    </w:pPr>
  </w:style>
  <w:style w:type="character" w:styleId="PageNumber">
    <w:name w:val="page number"/>
    <w:basedOn w:val="DefaultParagraphFont"/>
    <w:rsid w:val="00CB73A0"/>
  </w:style>
  <w:style w:type="paragraph" w:styleId="EndnoteText">
    <w:name w:val="endnote text"/>
    <w:basedOn w:val="Normal"/>
    <w:link w:val="EndnoteTextChar"/>
    <w:uiPriority w:val="99"/>
    <w:rsid w:val="009B7F5D"/>
    <w:rPr>
      <w:sz w:val="20"/>
      <w:szCs w:val="20"/>
    </w:rPr>
  </w:style>
  <w:style w:type="character" w:styleId="EndnoteReference">
    <w:name w:val="endnote reference"/>
    <w:uiPriority w:val="99"/>
    <w:rsid w:val="009B7F5D"/>
    <w:rPr>
      <w:vertAlign w:val="superscript"/>
    </w:rPr>
  </w:style>
  <w:style w:type="paragraph" w:customStyle="1" w:styleId="ColorfulList-Accent11">
    <w:name w:val="Colorful List - Accent 11"/>
    <w:basedOn w:val="Normal"/>
    <w:uiPriority w:val="34"/>
    <w:qFormat/>
    <w:rsid w:val="00171258"/>
    <w:pPr>
      <w:ind w:left="720"/>
    </w:pPr>
  </w:style>
  <w:style w:type="paragraph" w:styleId="ListParagraph">
    <w:name w:val="List Paragraph"/>
    <w:basedOn w:val="Normal"/>
    <w:uiPriority w:val="34"/>
    <w:qFormat/>
    <w:rsid w:val="00933140"/>
    <w:pPr>
      <w:ind w:left="720"/>
    </w:pPr>
  </w:style>
  <w:style w:type="character" w:customStyle="1" w:styleId="a-list-item">
    <w:name w:val="a-list-item"/>
    <w:rsid w:val="002E3CAB"/>
  </w:style>
  <w:style w:type="character" w:customStyle="1" w:styleId="HeaderChar">
    <w:name w:val="Header Char"/>
    <w:link w:val="Header"/>
    <w:uiPriority w:val="99"/>
    <w:rsid w:val="0054568C"/>
    <w:rPr>
      <w:sz w:val="24"/>
      <w:szCs w:val="24"/>
      <w:lang w:val="en-US"/>
    </w:rPr>
  </w:style>
  <w:style w:type="paragraph" w:styleId="BalloonText">
    <w:name w:val="Balloon Text"/>
    <w:basedOn w:val="Normal"/>
    <w:link w:val="BalloonTextChar"/>
    <w:uiPriority w:val="99"/>
    <w:semiHidden/>
    <w:unhideWhenUsed/>
    <w:rsid w:val="0005203A"/>
    <w:rPr>
      <w:rFonts w:ascii="Lucida Grande" w:hAnsi="Lucida Grande"/>
      <w:sz w:val="18"/>
      <w:szCs w:val="18"/>
    </w:rPr>
  </w:style>
  <w:style w:type="character" w:customStyle="1" w:styleId="BalloonTextChar">
    <w:name w:val="Balloon Text Char"/>
    <w:basedOn w:val="DefaultParagraphFont"/>
    <w:link w:val="BalloonText"/>
    <w:uiPriority w:val="99"/>
    <w:semiHidden/>
    <w:rsid w:val="0005203A"/>
    <w:rPr>
      <w:rFonts w:ascii="Lucida Grande" w:hAnsi="Lucida Grande"/>
      <w:sz w:val="18"/>
      <w:szCs w:val="18"/>
      <w:lang w:val="en-US"/>
    </w:rPr>
  </w:style>
  <w:style w:type="character" w:styleId="Hyperlink">
    <w:name w:val="Hyperlink"/>
    <w:basedOn w:val="DefaultParagraphFont"/>
    <w:uiPriority w:val="99"/>
    <w:unhideWhenUsed/>
    <w:rsid w:val="0005203A"/>
    <w:rPr>
      <w:color w:val="0000FF" w:themeColor="hyperlink"/>
      <w:u w:val="single"/>
    </w:rPr>
  </w:style>
  <w:style w:type="character" w:customStyle="1" w:styleId="EndnoteTextChar">
    <w:name w:val="Endnote Text Char"/>
    <w:basedOn w:val="DefaultParagraphFont"/>
    <w:link w:val="EndnoteText"/>
    <w:uiPriority w:val="99"/>
    <w:rsid w:val="00587CD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07222-6860-054D-8289-22C3A08A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885</Words>
  <Characters>5046</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Policy Type: </vt:lpstr>
    </vt:vector>
  </TitlesOfParts>
  <Company> </Company>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Type: </dc:title>
  <dc:subject/>
  <dc:creator> </dc:creator>
  <cp:keywords/>
  <dc:description/>
  <cp:lastModifiedBy>E Grant MacDonald</cp:lastModifiedBy>
  <cp:revision>3</cp:revision>
  <cp:lastPrinted>2021-06-22T20:33:00Z</cp:lastPrinted>
  <dcterms:created xsi:type="dcterms:W3CDTF">2021-06-22T20:33:00Z</dcterms:created>
  <dcterms:modified xsi:type="dcterms:W3CDTF">2021-06-22T20:33:00Z</dcterms:modified>
</cp:coreProperties>
</file>